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4B6F0F" w14:textId="5F8C2C0C" w:rsidR="0007544A" w:rsidRPr="000271B6" w:rsidRDefault="0007544A" w:rsidP="0007544A">
      <w:pPr>
        <w:pStyle w:val="CH"/>
      </w:pPr>
      <w:bookmarkStart w:id="0" w:name="historyclause"/>
      <w:r w:rsidRPr="000271B6">
        <w:t>3GPP RAN WG4 Meeting #</w:t>
      </w:r>
      <w:r w:rsidR="006F2C60">
        <w:t>10</w:t>
      </w:r>
      <w:r w:rsidR="00603BD9">
        <w:t>6</w:t>
      </w:r>
      <w:r w:rsidRPr="000271B6">
        <w:tab/>
      </w:r>
      <w:r w:rsidRPr="000271B6">
        <w:tab/>
      </w:r>
      <w:r w:rsidR="00DA6748" w:rsidRPr="00DA6748">
        <w:rPr>
          <w:color w:val="000000"/>
          <w:sz w:val="18"/>
          <w:szCs w:val="18"/>
          <w:lang w:eastAsia="en-GB"/>
        </w:rPr>
        <w:t>R4-2300349</w:t>
      </w:r>
    </w:p>
    <w:p w14:paraId="29F05E0E" w14:textId="0050AE8A" w:rsidR="0007544A" w:rsidRPr="000271B6" w:rsidRDefault="00603BD9" w:rsidP="0007544A">
      <w:pPr>
        <w:pStyle w:val="CH"/>
        <w:tabs>
          <w:tab w:val="clear" w:pos="7920"/>
        </w:tabs>
        <w:rPr>
          <w:b w:val="0"/>
        </w:rPr>
      </w:pPr>
      <w:r>
        <w:t>Athens</w:t>
      </w:r>
      <w:r w:rsidR="006F2C60">
        <w:t xml:space="preserve">, </w:t>
      </w:r>
      <w:r>
        <w:t>Greece</w:t>
      </w:r>
      <w:r w:rsidR="006F2C60">
        <w:t xml:space="preserve">, </w:t>
      </w:r>
      <w:r>
        <w:t>February</w:t>
      </w:r>
      <w:r w:rsidR="006F2C60">
        <w:t xml:space="preserve"> </w:t>
      </w:r>
      <w:r>
        <w:t>27 – March 3</w:t>
      </w:r>
      <w:r w:rsidR="006F2C60">
        <w:t>,</w:t>
      </w:r>
      <w:r w:rsidR="0007544A" w:rsidRPr="000271B6">
        <w:t xml:space="preserve"> 202</w:t>
      </w:r>
      <w:r>
        <w:t>3</w:t>
      </w:r>
      <w:r w:rsidR="0007544A" w:rsidRPr="000271B6">
        <w:tab/>
      </w:r>
    </w:p>
    <w:p w14:paraId="5453356A" w14:textId="77777777" w:rsidR="00637CE3" w:rsidRDefault="00637CE3" w:rsidP="00637CE3">
      <w:pPr>
        <w:tabs>
          <w:tab w:val="left" w:pos="2160"/>
        </w:tabs>
        <w:rPr>
          <w:rFonts w:ascii="Arial" w:hAnsi="Arial" w:cs="Arial"/>
          <w:b/>
        </w:rPr>
      </w:pPr>
    </w:p>
    <w:p w14:paraId="1734F602" w14:textId="409A1D83" w:rsidR="00637CE3" w:rsidRPr="0008103A" w:rsidRDefault="00637CE3" w:rsidP="00637CE3">
      <w:pPr>
        <w:pStyle w:val="CH"/>
        <w:rPr>
          <w:b w:val="0"/>
        </w:rPr>
      </w:pPr>
      <w:r w:rsidRPr="0008103A">
        <w:t>Agenda item:</w:t>
      </w:r>
      <w:r>
        <w:tab/>
      </w:r>
      <w:r w:rsidR="0035497B">
        <w:t>9.15.2.1</w:t>
      </w:r>
    </w:p>
    <w:p w14:paraId="65CE5DAD" w14:textId="058B1F54" w:rsidR="00637CE3" w:rsidRPr="0008103A" w:rsidRDefault="00637CE3" w:rsidP="00637CE3">
      <w:pPr>
        <w:pStyle w:val="CH"/>
        <w:rPr>
          <w:b w:val="0"/>
        </w:rPr>
      </w:pPr>
      <w:r>
        <w:t>Source:</w:t>
      </w:r>
      <w:r>
        <w:tab/>
        <w:t>Apple</w:t>
      </w:r>
    </w:p>
    <w:p w14:paraId="38ECA378" w14:textId="2CBDE368" w:rsidR="00637CE3" w:rsidRDefault="00637CE3" w:rsidP="00637CE3">
      <w:pPr>
        <w:pStyle w:val="CH"/>
        <w:ind w:left="2268" w:hanging="2268"/>
      </w:pPr>
      <w:r w:rsidRPr="0008103A">
        <w:t>Title:</w:t>
      </w:r>
      <w:r w:rsidRPr="0008103A">
        <w:tab/>
      </w:r>
      <w:r w:rsidR="00786BEB">
        <w:t>Test methodology for radiated power of UL MIMO capable devices</w:t>
      </w:r>
    </w:p>
    <w:p w14:paraId="4C0EA501" w14:textId="55B644E0" w:rsidR="0007544A" w:rsidRDefault="0007544A" w:rsidP="0007544A">
      <w:pPr>
        <w:pStyle w:val="CH"/>
      </w:pPr>
      <w:r>
        <w:t>Work Item:</w:t>
      </w:r>
      <w:r>
        <w:tab/>
      </w:r>
      <w:r w:rsidRPr="0007544A">
        <w:t>NR_FR1_TRP_TRS</w:t>
      </w:r>
      <w:r>
        <w:t>-Core</w:t>
      </w:r>
    </w:p>
    <w:p w14:paraId="57D03F91" w14:textId="5504910A" w:rsidR="00637CE3" w:rsidRDefault="00637CE3" w:rsidP="00637CE3">
      <w:pPr>
        <w:pStyle w:val="CH"/>
      </w:pPr>
      <w:r>
        <w:t>Document for:</w:t>
      </w:r>
      <w:r>
        <w:tab/>
      </w:r>
      <w:r w:rsidR="00EF63C4">
        <w:t>Discussion</w:t>
      </w:r>
    </w:p>
    <w:p w14:paraId="0207DB43" w14:textId="77777777" w:rsidR="00D46431" w:rsidRPr="003E244D" w:rsidRDefault="00D46431" w:rsidP="00D309CC">
      <w:pPr>
        <w:pStyle w:val="CH"/>
        <w:rPr>
          <w:b w:val="0"/>
        </w:rPr>
      </w:pPr>
    </w:p>
    <w:p w14:paraId="0273524A" w14:textId="77777777" w:rsidR="008E7986" w:rsidRPr="003E244D" w:rsidRDefault="008E7986" w:rsidP="008E7986">
      <w:pPr>
        <w:pStyle w:val="Heading1"/>
        <w:rPr>
          <w:lang w:val="en-US"/>
        </w:rPr>
      </w:pPr>
      <w:r w:rsidRPr="003E244D">
        <w:rPr>
          <w:lang w:val="en-US"/>
        </w:rPr>
        <w:t>1</w:t>
      </w:r>
      <w:r w:rsidRPr="003E244D">
        <w:rPr>
          <w:lang w:val="en-US"/>
        </w:rPr>
        <w:tab/>
        <w:t xml:space="preserve">Introduction </w:t>
      </w:r>
    </w:p>
    <w:p w14:paraId="78AE7B72" w14:textId="07AADBB7" w:rsidR="00D70DC5" w:rsidRDefault="006A1483" w:rsidP="00D70DC5">
      <w:r>
        <w:t xml:space="preserve">The Rel-18 work item on the enhancement of TRP/TRS methodologies and requirements for FR1 includes the following objectives related to TRP of 2Tx UEs </w:t>
      </w:r>
      <w:r>
        <w:fldChar w:fldCharType="begin"/>
      </w:r>
      <w:r>
        <w:instrText xml:space="preserve"> REF _Ref125442388 \r \h </w:instrText>
      </w:r>
      <w:r>
        <w:fldChar w:fldCharType="separate"/>
      </w:r>
      <w:r w:rsidR="00E23941">
        <w:t>[1]</w:t>
      </w:r>
      <w:r>
        <w:fldChar w:fldCharType="end"/>
      </w:r>
      <w:r>
        <w:t>:</w:t>
      </w:r>
    </w:p>
    <w:p w14:paraId="40BF0826" w14:textId="3B1E1D4B" w:rsidR="004A7E47" w:rsidRDefault="004A7E47" w:rsidP="00786D2D"/>
    <w:tbl>
      <w:tblPr>
        <w:tblStyle w:val="TableGrid"/>
        <w:tblW w:w="0" w:type="auto"/>
        <w:tblLook w:val="04A0" w:firstRow="1" w:lastRow="0" w:firstColumn="1" w:lastColumn="0" w:noHBand="0" w:noVBand="1"/>
      </w:tblPr>
      <w:tblGrid>
        <w:gridCol w:w="9631"/>
      </w:tblGrid>
      <w:tr w:rsidR="006A1483" w14:paraId="363DCCC9" w14:textId="77777777" w:rsidTr="006A1483">
        <w:tc>
          <w:tcPr>
            <w:tcW w:w="9631" w:type="dxa"/>
          </w:tcPr>
          <w:p w14:paraId="7BE60100" w14:textId="77777777" w:rsidR="006A1483" w:rsidRPr="00AE7810" w:rsidRDefault="006A1483" w:rsidP="006A1483">
            <w:pPr>
              <w:numPr>
                <w:ilvl w:val="0"/>
                <w:numId w:val="28"/>
              </w:numPr>
              <w:overflowPunct w:val="0"/>
              <w:autoSpaceDE w:val="0"/>
              <w:autoSpaceDN w:val="0"/>
              <w:adjustRightInd w:val="0"/>
              <w:spacing w:after="180"/>
              <w:textAlignment w:val="baseline"/>
              <w:rPr>
                <w:rFonts w:eastAsia="Calibri"/>
              </w:rPr>
            </w:pPr>
            <w:r w:rsidRPr="00AE7810">
              <w:rPr>
                <w:rFonts w:eastAsia="Calibri"/>
              </w:rPr>
              <w:t xml:space="preserve">Enhancements of TRP TRS test methodology </w:t>
            </w:r>
          </w:p>
          <w:p w14:paraId="41C14FDE" w14:textId="77777777" w:rsidR="006A1483" w:rsidRPr="00AE7810" w:rsidRDefault="006A1483" w:rsidP="006A1483">
            <w:pPr>
              <w:numPr>
                <w:ilvl w:val="1"/>
                <w:numId w:val="27"/>
              </w:numPr>
              <w:overflowPunct w:val="0"/>
              <w:autoSpaceDE w:val="0"/>
              <w:autoSpaceDN w:val="0"/>
              <w:adjustRightInd w:val="0"/>
              <w:spacing w:after="120"/>
              <w:textAlignment w:val="baseline"/>
              <w:rPr>
                <w:lang w:eastAsia="zh-TW"/>
              </w:rPr>
            </w:pPr>
            <w:r w:rsidRPr="00AE7810">
              <w:rPr>
                <w:lang w:eastAsia="zh-TW"/>
              </w:rPr>
              <w:t xml:space="preserve">Specify necessary enhancement of the </w:t>
            </w:r>
            <w:proofErr w:type="gramStart"/>
            <w:r w:rsidRPr="00AE7810">
              <w:rPr>
                <w:lang w:eastAsia="zh-TW"/>
              </w:rPr>
              <w:t>anechoic-chamber</w:t>
            </w:r>
            <w:proofErr w:type="gramEnd"/>
            <w:r w:rsidRPr="00AE7810">
              <w:rPr>
                <w:lang w:eastAsia="zh-TW"/>
              </w:rPr>
              <w:t xml:space="preserve"> based test methodology</w:t>
            </w:r>
            <w:r>
              <w:rPr>
                <w:lang w:eastAsia="zh-TW"/>
              </w:rPr>
              <w:t xml:space="preserve"> (i.e. reference test methodology)</w:t>
            </w:r>
            <w:r w:rsidRPr="00AE7810">
              <w:rPr>
                <w:lang w:eastAsia="zh-TW"/>
              </w:rPr>
              <w:t xml:space="preserve"> to support (test methodology defined in TR 38.834 is the baseline):</w:t>
            </w:r>
          </w:p>
          <w:p w14:paraId="3021BCA9" w14:textId="77777777" w:rsidR="006A1483" w:rsidRPr="00AE7810" w:rsidRDefault="006A1483" w:rsidP="006A1483">
            <w:pPr>
              <w:numPr>
                <w:ilvl w:val="2"/>
                <w:numId w:val="29"/>
              </w:numPr>
              <w:overflowPunct w:val="0"/>
              <w:autoSpaceDE w:val="0"/>
              <w:autoSpaceDN w:val="0"/>
              <w:adjustRightInd w:val="0"/>
              <w:spacing w:after="120"/>
              <w:textAlignment w:val="baseline"/>
              <w:rPr>
                <w:lang w:eastAsia="zh-TW"/>
              </w:rPr>
            </w:pPr>
            <w:r w:rsidRPr="00AE7810">
              <w:rPr>
                <w:lang w:eastAsia="zh-TW"/>
              </w:rPr>
              <w:t xml:space="preserve">UE with </w:t>
            </w:r>
            <w:r>
              <w:rPr>
                <w:lang w:eastAsia="zh-TW"/>
              </w:rPr>
              <w:t xml:space="preserve">NR </w:t>
            </w:r>
            <w:r w:rsidRPr="00AE7810">
              <w:rPr>
                <w:lang w:eastAsia="zh-TW"/>
              </w:rPr>
              <w:t>2Tx configuration</w:t>
            </w:r>
          </w:p>
          <w:p w14:paraId="194F5E0A" w14:textId="77777777" w:rsidR="006A1483" w:rsidRPr="00AE7810" w:rsidRDefault="006A1483" w:rsidP="006A1483">
            <w:pPr>
              <w:numPr>
                <w:ilvl w:val="3"/>
                <w:numId w:val="30"/>
              </w:numPr>
              <w:overflowPunct w:val="0"/>
              <w:autoSpaceDE w:val="0"/>
              <w:autoSpaceDN w:val="0"/>
              <w:adjustRightInd w:val="0"/>
              <w:spacing w:after="120"/>
              <w:textAlignment w:val="baseline"/>
              <w:rPr>
                <w:lang w:eastAsia="zh-TW"/>
              </w:rPr>
            </w:pPr>
            <w:bookmarkStart w:id="1" w:name="_Hlk95478656"/>
            <w:r w:rsidRPr="00AE7810">
              <w:rPr>
                <w:lang w:eastAsia="zh-TW"/>
              </w:rPr>
              <w:t xml:space="preserve">Case 1: </w:t>
            </w:r>
            <w:proofErr w:type="spellStart"/>
            <w:r w:rsidRPr="00AE7810">
              <w:rPr>
                <w:lang w:eastAsia="zh-TW"/>
              </w:rPr>
              <w:t>TxD</w:t>
            </w:r>
            <w:proofErr w:type="spellEnd"/>
            <w:r w:rsidRPr="00AE7810">
              <w:rPr>
                <w:lang w:eastAsia="zh-TW"/>
              </w:rPr>
              <w:t xml:space="preserve"> (i.e., </w:t>
            </w:r>
            <w:proofErr w:type="spellStart"/>
            <w:r w:rsidRPr="00AE7810">
              <w:rPr>
                <w:lang w:eastAsia="zh-TW"/>
              </w:rPr>
              <w:t>TxD</w:t>
            </w:r>
            <w:proofErr w:type="spellEnd"/>
            <w:r w:rsidRPr="00AE7810">
              <w:rPr>
                <w:lang w:eastAsia="zh-TW"/>
              </w:rPr>
              <w:t xml:space="preserve"> capability supported)</w:t>
            </w:r>
          </w:p>
          <w:p w14:paraId="14D7536B" w14:textId="77777777" w:rsidR="006A1483" w:rsidRDefault="006A1483" w:rsidP="006A1483">
            <w:pPr>
              <w:numPr>
                <w:ilvl w:val="3"/>
                <w:numId w:val="30"/>
              </w:numPr>
              <w:overflowPunct w:val="0"/>
              <w:autoSpaceDE w:val="0"/>
              <w:autoSpaceDN w:val="0"/>
              <w:adjustRightInd w:val="0"/>
              <w:spacing w:after="120"/>
              <w:textAlignment w:val="baseline"/>
              <w:rPr>
                <w:lang w:eastAsia="zh-TW"/>
              </w:rPr>
            </w:pPr>
            <w:r w:rsidRPr="00AE7810">
              <w:rPr>
                <w:lang w:eastAsia="zh-TW"/>
              </w:rPr>
              <w:t xml:space="preserve">Case 2: </w:t>
            </w:r>
            <w:r>
              <w:rPr>
                <w:lang w:eastAsia="zh-TW"/>
              </w:rPr>
              <w:t xml:space="preserve">single layer </w:t>
            </w:r>
            <w:r w:rsidRPr="00AE7810">
              <w:rPr>
                <w:lang w:eastAsia="zh-TW"/>
              </w:rPr>
              <w:t>UL-MIMO (i.e., codebook</w:t>
            </w:r>
            <w:r>
              <w:rPr>
                <w:lang w:eastAsia="zh-TW"/>
              </w:rPr>
              <w:t>-based capability</w:t>
            </w:r>
            <w:r w:rsidRPr="00AE7810">
              <w:rPr>
                <w:lang w:eastAsia="zh-TW"/>
              </w:rPr>
              <w:t xml:space="preserve"> supported)</w:t>
            </w:r>
          </w:p>
          <w:p w14:paraId="23A7E2AD" w14:textId="77777777" w:rsidR="006A1483" w:rsidRPr="00AE7810" w:rsidRDefault="006A1483" w:rsidP="006A1483">
            <w:pPr>
              <w:numPr>
                <w:ilvl w:val="4"/>
                <w:numId w:val="31"/>
              </w:numPr>
              <w:overflowPunct w:val="0"/>
              <w:autoSpaceDE w:val="0"/>
              <w:autoSpaceDN w:val="0"/>
              <w:adjustRightInd w:val="0"/>
              <w:spacing w:after="120"/>
              <w:textAlignment w:val="baseline"/>
              <w:rPr>
                <w:lang w:eastAsia="zh-TW"/>
              </w:rPr>
            </w:pPr>
            <w:r w:rsidRPr="00432E77">
              <w:rPr>
                <w:lang w:eastAsia="zh-TW"/>
              </w:rPr>
              <w:t>Study proper configuration from UE implementation and test system feasibility perspective</w:t>
            </w:r>
          </w:p>
          <w:p w14:paraId="7AAFC02A" w14:textId="77777777" w:rsidR="006A1483" w:rsidRPr="00AE7810" w:rsidRDefault="006A1483" w:rsidP="006A1483">
            <w:pPr>
              <w:numPr>
                <w:ilvl w:val="3"/>
                <w:numId w:val="30"/>
              </w:numPr>
              <w:overflowPunct w:val="0"/>
              <w:autoSpaceDE w:val="0"/>
              <w:autoSpaceDN w:val="0"/>
              <w:adjustRightInd w:val="0"/>
              <w:spacing w:after="120"/>
              <w:textAlignment w:val="baseline"/>
              <w:rPr>
                <w:lang w:eastAsia="zh-TW"/>
              </w:rPr>
            </w:pPr>
            <w:r>
              <w:rPr>
                <w:lang w:eastAsia="zh-TW"/>
              </w:rPr>
              <w:t xml:space="preserve">Define test case applicability for case 1 and case </w:t>
            </w:r>
            <w:proofErr w:type="gramStart"/>
            <w:r>
              <w:rPr>
                <w:lang w:eastAsia="zh-TW"/>
              </w:rPr>
              <w:t>2</w:t>
            </w:r>
            <w:proofErr w:type="gramEnd"/>
          </w:p>
          <w:bookmarkEnd w:id="1"/>
          <w:p w14:paraId="436C09BD" w14:textId="77777777" w:rsidR="006A1483" w:rsidRDefault="006A1483" w:rsidP="006A1483">
            <w:r>
              <w:t>…</w:t>
            </w:r>
          </w:p>
          <w:p w14:paraId="22BE6284" w14:textId="77777777" w:rsidR="006A1483" w:rsidRDefault="006A1483" w:rsidP="006A1483"/>
          <w:p w14:paraId="7CD62709" w14:textId="77777777" w:rsidR="006A1483" w:rsidRPr="00AE7810" w:rsidRDefault="006A1483" w:rsidP="006A1483">
            <w:pPr>
              <w:numPr>
                <w:ilvl w:val="0"/>
                <w:numId w:val="32"/>
              </w:numPr>
              <w:overflowPunct w:val="0"/>
              <w:autoSpaceDE w:val="0"/>
              <w:autoSpaceDN w:val="0"/>
              <w:adjustRightInd w:val="0"/>
              <w:spacing w:after="180"/>
              <w:textAlignment w:val="baseline"/>
              <w:rPr>
                <w:rFonts w:eastAsia="Calibri"/>
              </w:rPr>
            </w:pPr>
            <w:r w:rsidRPr="00AE7810">
              <w:rPr>
                <w:rFonts w:eastAsia="Calibri"/>
              </w:rPr>
              <w:t xml:space="preserve">Specify TRP TRS requirements </w:t>
            </w:r>
            <w:r>
              <w:rPr>
                <w:rFonts w:eastAsia="Calibri"/>
              </w:rPr>
              <w:t xml:space="preserve">and </w:t>
            </w:r>
            <w:r>
              <w:rPr>
                <w:lang w:eastAsia="zh-TW"/>
              </w:rPr>
              <w:t>recommended</w:t>
            </w:r>
            <w:r w:rsidRPr="00AE7810">
              <w:rPr>
                <w:lang w:eastAsia="zh-TW"/>
              </w:rPr>
              <w:t xml:space="preserve"> tolerance</w:t>
            </w:r>
            <w:r w:rsidRPr="00AE7810">
              <w:rPr>
                <w:rFonts w:eastAsia="Calibri"/>
              </w:rPr>
              <w:t xml:space="preserve"> for UE with NR 2Tx for handheld UE based on enhanced reference test method</w:t>
            </w:r>
            <w:r>
              <w:rPr>
                <w:rFonts w:eastAsia="Calibri"/>
              </w:rPr>
              <w:t xml:space="preserve"> and defined </w:t>
            </w:r>
            <w:r w:rsidRPr="001B2C29">
              <w:rPr>
                <w:rFonts w:eastAsia="Calibri"/>
              </w:rPr>
              <w:t xml:space="preserve">performance part </w:t>
            </w:r>
            <w:proofErr w:type="gramStart"/>
            <w:r w:rsidRPr="001B2C29">
              <w:rPr>
                <w:rFonts w:eastAsia="Calibri"/>
              </w:rPr>
              <w:t>framework</w:t>
            </w:r>
            <w:proofErr w:type="gramEnd"/>
            <w:r w:rsidRPr="001B2C29">
              <w:rPr>
                <w:rFonts w:eastAsia="Calibri"/>
              </w:rPr>
              <w:t xml:space="preserve"> </w:t>
            </w:r>
          </w:p>
          <w:p w14:paraId="3EA4703E" w14:textId="77777777" w:rsidR="006A1483" w:rsidRPr="00AE7810" w:rsidRDefault="006A1483" w:rsidP="006A1483">
            <w:pPr>
              <w:numPr>
                <w:ilvl w:val="1"/>
                <w:numId w:val="33"/>
              </w:numPr>
              <w:overflowPunct w:val="0"/>
              <w:autoSpaceDE w:val="0"/>
              <w:autoSpaceDN w:val="0"/>
              <w:adjustRightInd w:val="0"/>
              <w:spacing w:after="120"/>
              <w:textAlignment w:val="baseline"/>
              <w:rPr>
                <w:lang w:eastAsia="zh-TW"/>
              </w:rPr>
            </w:pPr>
            <w:r w:rsidRPr="00AE7810">
              <w:rPr>
                <w:lang w:eastAsia="zh-TW"/>
              </w:rPr>
              <w:t>Specify the requirements and test tolerance for UE</w:t>
            </w:r>
            <w:r>
              <w:rPr>
                <w:lang w:eastAsia="zh-TW"/>
              </w:rPr>
              <w:t xml:space="preserve"> with SA </w:t>
            </w:r>
            <w:proofErr w:type="gramStart"/>
            <w:r>
              <w:rPr>
                <w:lang w:eastAsia="zh-TW"/>
              </w:rPr>
              <w:t>mode</w:t>
            </w:r>
            <w:proofErr w:type="gramEnd"/>
          </w:p>
          <w:p w14:paraId="4572CA9F" w14:textId="77777777" w:rsidR="006A1483" w:rsidRPr="001B2C29" w:rsidRDefault="006A1483" w:rsidP="006A1483">
            <w:pPr>
              <w:numPr>
                <w:ilvl w:val="2"/>
                <w:numId w:val="29"/>
              </w:numPr>
              <w:overflowPunct w:val="0"/>
              <w:autoSpaceDE w:val="0"/>
              <w:autoSpaceDN w:val="0"/>
              <w:adjustRightInd w:val="0"/>
              <w:spacing w:after="120"/>
              <w:textAlignment w:val="baseline"/>
              <w:rPr>
                <w:lang w:eastAsia="zh-TW"/>
              </w:rPr>
            </w:pPr>
            <w:r w:rsidRPr="001B2C29">
              <w:rPr>
                <w:lang w:eastAsia="zh-CN"/>
              </w:rPr>
              <w:t>Band n41, n77</w:t>
            </w:r>
            <w:r>
              <w:rPr>
                <w:lang w:eastAsia="zh-CN"/>
              </w:rPr>
              <w:t xml:space="preserve"> and </w:t>
            </w:r>
            <w:r w:rsidRPr="001B2C29">
              <w:rPr>
                <w:lang w:eastAsia="zh-CN"/>
              </w:rPr>
              <w:t xml:space="preserve">n78, as the </w:t>
            </w:r>
            <w:proofErr w:type="gramStart"/>
            <w:r w:rsidRPr="001B2C29">
              <w:rPr>
                <w:lang w:eastAsia="zh-CN"/>
              </w:rPr>
              <w:t>first priority</w:t>
            </w:r>
            <w:proofErr w:type="gramEnd"/>
            <w:r w:rsidRPr="001B2C29">
              <w:rPr>
                <w:lang w:eastAsia="zh-CN"/>
              </w:rPr>
              <w:t xml:space="preserve"> </w:t>
            </w:r>
          </w:p>
          <w:p w14:paraId="5FD41645" w14:textId="77777777" w:rsidR="006A1483" w:rsidRPr="00AE7810" w:rsidRDefault="006A1483" w:rsidP="006A1483">
            <w:pPr>
              <w:numPr>
                <w:ilvl w:val="2"/>
                <w:numId w:val="29"/>
              </w:numPr>
              <w:overflowPunct w:val="0"/>
              <w:autoSpaceDE w:val="0"/>
              <w:autoSpaceDN w:val="0"/>
              <w:adjustRightInd w:val="0"/>
              <w:spacing w:after="120"/>
              <w:textAlignment w:val="baseline"/>
              <w:rPr>
                <w:lang w:eastAsia="zh-CN"/>
              </w:rPr>
            </w:pPr>
            <w:r>
              <w:rPr>
                <w:lang w:eastAsia="zh-CN"/>
              </w:rPr>
              <w:t xml:space="preserve">FDD bands are not </w:t>
            </w:r>
            <w:proofErr w:type="gramStart"/>
            <w:r>
              <w:rPr>
                <w:lang w:eastAsia="zh-CN"/>
              </w:rPr>
              <w:t>precluded</w:t>
            </w:r>
            <w:proofErr w:type="gramEnd"/>
            <w:r>
              <w:rPr>
                <w:lang w:eastAsia="zh-CN"/>
              </w:rPr>
              <w:t xml:space="preserve"> </w:t>
            </w:r>
          </w:p>
          <w:p w14:paraId="56B699F9" w14:textId="36991932" w:rsidR="006A1483" w:rsidRDefault="006A1483" w:rsidP="00786D2D">
            <w:pPr>
              <w:numPr>
                <w:ilvl w:val="2"/>
                <w:numId w:val="29"/>
              </w:numPr>
              <w:overflowPunct w:val="0"/>
              <w:autoSpaceDE w:val="0"/>
              <w:autoSpaceDN w:val="0"/>
              <w:adjustRightInd w:val="0"/>
              <w:spacing w:after="120"/>
              <w:textAlignment w:val="baseline"/>
              <w:rPr>
                <w:lang w:eastAsia="zh-TW"/>
              </w:rPr>
            </w:pPr>
            <w:r w:rsidRPr="00AE7810">
              <w:rPr>
                <w:lang w:eastAsia="zh-TW"/>
              </w:rPr>
              <w:t xml:space="preserve">SA with 1 CC is the </w:t>
            </w:r>
            <w:proofErr w:type="gramStart"/>
            <w:r w:rsidRPr="00AE7810">
              <w:rPr>
                <w:lang w:eastAsia="zh-TW"/>
              </w:rPr>
              <w:t>first priority</w:t>
            </w:r>
            <w:proofErr w:type="gramEnd"/>
          </w:p>
        </w:tc>
      </w:tr>
    </w:tbl>
    <w:p w14:paraId="61A7B018" w14:textId="613006DE" w:rsidR="009B0425" w:rsidRDefault="009B0425" w:rsidP="00786D2D"/>
    <w:p w14:paraId="74BD720C" w14:textId="0578C7EB" w:rsidR="000938B6" w:rsidRDefault="000938B6" w:rsidP="00786D2D">
      <w:r>
        <w:t xml:space="preserve">Having contributed to the RAN4 discussion of this topic in </w:t>
      </w:r>
      <w:r>
        <w:fldChar w:fldCharType="begin"/>
      </w:r>
      <w:r>
        <w:instrText xml:space="preserve"> REF _Ref125442635 \r \h </w:instrText>
      </w:r>
      <w:r>
        <w:fldChar w:fldCharType="separate"/>
      </w:r>
      <w:r w:rsidR="00E23941">
        <w:t>[2]</w:t>
      </w:r>
      <w:r>
        <w:fldChar w:fldCharType="end"/>
      </w:r>
      <w:r>
        <w:t>, we note the following outcome, as captured in the</w:t>
      </w:r>
      <w:r w:rsidR="00D83B86">
        <w:t xml:space="preserve"> WF from the RAN4 #105 meeting </w:t>
      </w:r>
      <w:r w:rsidR="00D83B86">
        <w:fldChar w:fldCharType="begin"/>
      </w:r>
      <w:r w:rsidR="00D83B86">
        <w:instrText xml:space="preserve"> REF _Ref125443294 \r \h </w:instrText>
      </w:r>
      <w:r w:rsidR="00D83B86">
        <w:fldChar w:fldCharType="separate"/>
      </w:r>
      <w:r w:rsidR="00E23941">
        <w:t>[3]</w:t>
      </w:r>
      <w:r w:rsidR="00D83B86">
        <w:fldChar w:fldCharType="end"/>
      </w:r>
      <w:r w:rsidR="00D83B86">
        <w:t>:</w:t>
      </w:r>
    </w:p>
    <w:p w14:paraId="037942F2" w14:textId="5E09E314" w:rsidR="000938B6" w:rsidRDefault="000938B6" w:rsidP="00786D2D"/>
    <w:tbl>
      <w:tblPr>
        <w:tblStyle w:val="TableGrid"/>
        <w:tblW w:w="0" w:type="auto"/>
        <w:tblLook w:val="04A0" w:firstRow="1" w:lastRow="0" w:firstColumn="1" w:lastColumn="0" w:noHBand="0" w:noVBand="1"/>
      </w:tblPr>
      <w:tblGrid>
        <w:gridCol w:w="9631"/>
      </w:tblGrid>
      <w:tr w:rsidR="00C2233E" w14:paraId="4785C957" w14:textId="77777777" w:rsidTr="00C2233E">
        <w:tc>
          <w:tcPr>
            <w:tcW w:w="9631" w:type="dxa"/>
          </w:tcPr>
          <w:p w14:paraId="4BB81404" w14:textId="77777777" w:rsidR="000A262A" w:rsidRPr="00FB7B0D" w:rsidRDefault="000A262A" w:rsidP="000A262A">
            <w:pPr>
              <w:rPr>
                <w:b/>
                <w:u w:val="single"/>
                <w:lang w:eastAsia="ko-KR"/>
              </w:rPr>
            </w:pPr>
            <w:r w:rsidRPr="00FB7B0D">
              <w:rPr>
                <w:b/>
                <w:u w:val="single"/>
                <w:lang w:eastAsia="ko-KR"/>
              </w:rPr>
              <w:t xml:space="preserve">Issue 1-1-1: Power Class 1.5, general aspect for UL-MIMO and </w:t>
            </w:r>
            <w:proofErr w:type="spellStart"/>
            <w:r w:rsidRPr="00FB7B0D">
              <w:rPr>
                <w:b/>
                <w:u w:val="single"/>
                <w:lang w:eastAsia="ko-KR"/>
              </w:rPr>
              <w:t>TxD</w:t>
            </w:r>
            <w:proofErr w:type="spellEnd"/>
            <w:r w:rsidRPr="00FB7B0D">
              <w:rPr>
                <w:b/>
                <w:u w:val="single"/>
                <w:lang w:eastAsia="ko-KR"/>
              </w:rPr>
              <w:t xml:space="preserve"> UE capability </w:t>
            </w:r>
          </w:p>
          <w:p w14:paraId="6FE4BB30" w14:textId="77777777" w:rsidR="000A262A" w:rsidRPr="00FB7B0D" w:rsidRDefault="000A262A" w:rsidP="000A262A">
            <w:pPr>
              <w:pStyle w:val="ListParagraph"/>
              <w:spacing w:after="120"/>
            </w:pPr>
            <w:r w:rsidRPr="00FB7B0D">
              <w:t xml:space="preserve">Agreement: </w:t>
            </w:r>
          </w:p>
          <w:p w14:paraId="34EE0332" w14:textId="77777777" w:rsidR="000A262A" w:rsidRPr="00FB7B0D" w:rsidRDefault="000A262A" w:rsidP="000A262A">
            <w:pPr>
              <w:pStyle w:val="ListParagraph"/>
              <w:numPr>
                <w:ilvl w:val="1"/>
                <w:numId w:val="20"/>
              </w:numPr>
              <w:spacing w:after="120"/>
              <w:ind w:left="1080"/>
            </w:pPr>
            <w:r w:rsidRPr="00FB7B0D">
              <w:t xml:space="preserve">For PC1.5 UE, if UE supports both single layer UL-MIMO mode 1 and </w:t>
            </w:r>
            <w:proofErr w:type="spellStart"/>
            <w:r w:rsidRPr="00FB7B0D">
              <w:t>TxD</w:t>
            </w:r>
            <w:proofErr w:type="spellEnd"/>
            <w:r w:rsidRPr="00FB7B0D">
              <w:t xml:space="preserve">, then only test UE under one mode. </w:t>
            </w:r>
          </w:p>
          <w:p w14:paraId="29FD583A" w14:textId="77777777" w:rsidR="000A262A" w:rsidRPr="00FB7B0D" w:rsidRDefault="000A262A" w:rsidP="000A262A">
            <w:pPr>
              <w:pStyle w:val="ListParagraph"/>
              <w:spacing w:after="120"/>
              <w:ind w:left="1440"/>
            </w:pPr>
          </w:p>
          <w:p w14:paraId="772E7259" w14:textId="77777777" w:rsidR="000A262A" w:rsidRPr="00FB7B0D" w:rsidRDefault="000A262A" w:rsidP="000A262A">
            <w:pPr>
              <w:rPr>
                <w:b/>
                <w:u w:val="single"/>
                <w:lang w:eastAsia="ko-KR"/>
              </w:rPr>
            </w:pPr>
            <w:r w:rsidRPr="00FB7B0D">
              <w:rPr>
                <w:b/>
                <w:u w:val="single"/>
                <w:lang w:eastAsia="ko-KR"/>
              </w:rPr>
              <w:t xml:space="preserve">Issue 1-1-2: Power Class 2, general aspect for UL-MIMO and </w:t>
            </w:r>
            <w:proofErr w:type="spellStart"/>
            <w:r w:rsidRPr="00FB7B0D">
              <w:rPr>
                <w:b/>
                <w:u w:val="single"/>
                <w:lang w:eastAsia="ko-KR"/>
              </w:rPr>
              <w:t>TxD</w:t>
            </w:r>
            <w:proofErr w:type="spellEnd"/>
            <w:r w:rsidRPr="00FB7B0D">
              <w:rPr>
                <w:b/>
                <w:u w:val="single"/>
                <w:lang w:eastAsia="ko-KR"/>
              </w:rPr>
              <w:t xml:space="preserve"> UE capability </w:t>
            </w:r>
          </w:p>
          <w:p w14:paraId="4BE5B2E6" w14:textId="77777777" w:rsidR="000A262A" w:rsidRPr="00FB7B0D" w:rsidRDefault="000A262A" w:rsidP="000A262A">
            <w:pPr>
              <w:pStyle w:val="ListParagraph"/>
              <w:spacing w:after="120"/>
            </w:pPr>
            <w:r w:rsidRPr="00FB7B0D">
              <w:t>Agreement:</w:t>
            </w:r>
          </w:p>
          <w:p w14:paraId="460CF10E" w14:textId="77777777" w:rsidR="000A262A" w:rsidRPr="00FB7B0D" w:rsidRDefault="000A262A" w:rsidP="000A262A">
            <w:pPr>
              <w:pStyle w:val="ListParagraph"/>
              <w:numPr>
                <w:ilvl w:val="1"/>
                <w:numId w:val="20"/>
              </w:numPr>
              <w:spacing w:after="120"/>
              <w:ind w:left="1080"/>
            </w:pPr>
            <w:r w:rsidRPr="00FB7B0D">
              <w:t xml:space="preserve">For UE with at least 1 full power PA of 26dBm, then UE shall be verified under 1Tx case only. </w:t>
            </w:r>
          </w:p>
          <w:p w14:paraId="79887535" w14:textId="77777777" w:rsidR="000A262A" w:rsidRPr="00FB7B0D" w:rsidRDefault="000A262A" w:rsidP="000A262A">
            <w:pPr>
              <w:pStyle w:val="ListParagraph"/>
              <w:numPr>
                <w:ilvl w:val="1"/>
                <w:numId w:val="20"/>
              </w:numPr>
              <w:spacing w:after="120"/>
              <w:ind w:left="1080"/>
            </w:pPr>
            <w:r w:rsidRPr="00FB7B0D">
              <w:t xml:space="preserve">For UE which support single layer UL-MIMO and/or Tx diversity without full power PA of 26dBm, then UE shall be verified with test method for 2Tx under manufacture declaration. </w:t>
            </w:r>
          </w:p>
          <w:p w14:paraId="03056B44" w14:textId="77777777" w:rsidR="000A262A" w:rsidRPr="00FB7B0D" w:rsidRDefault="000A262A" w:rsidP="000A262A">
            <w:pPr>
              <w:rPr>
                <w:b/>
                <w:u w:val="single"/>
                <w:lang w:eastAsia="ko-KR"/>
              </w:rPr>
            </w:pPr>
          </w:p>
          <w:p w14:paraId="01F0D0AC" w14:textId="77777777" w:rsidR="000A262A" w:rsidRPr="00FB7B0D" w:rsidRDefault="000A262A" w:rsidP="000A262A">
            <w:pPr>
              <w:rPr>
                <w:b/>
                <w:u w:val="single"/>
                <w:lang w:eastAsia="ko-KR"/>
              </w:rPr>
            </w:pPr>
            <w:r w:rsidRPr="00FB7B0D">
              <w:rPr>
                <w:b/>
                <w:u w:val="single"/>
                <w:lang w:eastAsia="ko-KR"/>
              </w:rPr>
              <w:t xml:space="preserve">Issue 1-1-3: General testing procedure for 2Tx TRP test </w:t>
            </w:r>
          </w:p>
          <w:p w14:paraId="0E81F61C" w14:textId="77777777" w:rsidR="000A262A" w:rsidRPr="00FB7B0D" w:rsidRDefault="000A262A" w:rsidP="000A262A">
            <w:pPr>
              <w:pStyle w:val="ListParagraph"/>
              <w:spacing w:after="120"/>
              <w:rPr>
                <w:szCs w:val="24"/>
              </w:rPr>
            </w:pPr>
            <w:r w:rsidRPr="00FB7B0D">
              <w:rPr>
                <w:szCs w:val="24"/>
              </w:rPr>
              <w:t>Agreements:</w:t>
            </w:r>
          </w:p>
          <w:p w14:paraId="2ACB4D4F" w14:textId="77777777" w:rsidR="000A262A" w:rsidRPr="00FB7B0D" w:rsidRDefault="000A262A" w:rsidP="000A262A">
            <w:pPr>
              <w:pStyle w:val="ListParagraph"/>
              <w:numPr>
                <w:ilvl w:val="1"/>
                <w:numId w:val="20"/>
              </w:numPr>
              <w:spacing w:after="120"/>
              <w:ind w:left="1080"/>
            </w:pPr>
            <w:r>
              <w:lastRenderedPageBreak/>
              <w:t>Enable</w:t>
            </w:r>
            <w:r w:rsidRPr="00FB7B0D">
              <w:t xml:space="preserve"> 2Tx antenna active simultaneously for 2Tx testing as 1</w:t>
            </w:r>
            <w:r w:rsidRPr="00FB7B0D">
              <w:rPr>
                <w:vertAlign w:val="superscript"/>
              </w:rPr>
              <w:t>st</w:t>
            </w:r>
            <w:r w:rsidRPr="00FB7B0D">
              <w:t xml:space="preserve"> priority</w:t>
            </w:r>
            <w:r>
              <w:t>.</w:t>
            </w:r>
          </w:p>
          <w:p w14:paraId="5461AA4E" w14:textId="77777777" w:rsidR="000A262A" w:rsidRPr="00FB7B0D" w:rsidRDefault="000A262A" w:rsidP="000A262A">
            <w:pPr>
              <w:pStyle w:val="ListParagraph"/>
              <w:numPr>
                <w:ilvl w:val="1"/>
                <w:numId w:val="20"/>
              </w:numPr>
              <w:spacing w:after="120"/>
              <w:ind w:left="1080"/>
            </w:pPr>
            <w:r w:rsidRPr="00FB7B0D">
              <w:t>Sequential 1Tx test and then sum up with FFS data processing approach can be further studied as 2</w:t>
            </w:r>
            <w:r w:rsidRPr="00FB7B0D">
              <w:rPr>
                <w:vertAlign w:val="superscript"/>
              </w:rPr>
              <w:t>nd</w:t>
            </w:r>
            <w:r w:rsidRPr="00FB7B0D">
              <w:t xml:space="preserve"> priority</w:t>
            </w:r>
            <w:r>
              <w:t>.</w:t>
            </w:r>
          </w:p>
          <w:p w14:paraId="41CF5B76" w14:textId="77777777" w:rsidR="000A262A" w:rsidRPr="00FB7B0D" w:rsidRDefault="000A262A" w:rsidP="000A262A">
            <w:pPr>
              <w:rPr>
                <w:b/>
                <w:u w:val="single"/>
                <w:lang w:eastAsia="ko-KR"/>
              </w:rPr>
            </w:pPr>
          </w:p>
          <w:p w14:paraId="4AF491A3" w14:textId="77777777" w:rsidR="000A262A" w:rsidRPr="00FB7B0D" w:rsidRDefault="000A262A" w:rsidP="000A262A">
            <w:pPr>
              <w:rPr>
                <w:b/>
                <w:u w:val="single"/>
                <w:lang w:eastAsia="ko-KR"/>
              </w:rPr>
            </w:pPr>
            <w:r w:rsidRPr="00FB7B0D">
              <w:rPr>
                <w:b/>
                <w:u w:val="single"/>
                <w:lang w:eastAsia="ko-KR"/>
              </w:rPr>
              <w:t xml:space="preserve">Issue 1-1-4: UL modulation parameter for single-layer UL-MIMO and </w:t>
            </w:r>
            <w:proofErr w:type="spellStart"/>
            <w:r w:rsidRPr="00FB7B0D">
              <w:rPr>
                <w:b/>
                <w:u w:val="single"/>
                <w:lang w:eastAsia="ko-KR"/>
              </w:rPr>
              <w:t>TxD</w:t>
            </w:r>
            <w:proofErr w:type="spellEnd"/>
            <w:r w:rsidRPr="00FB7B0D">
              <w:rPr>
                <w:b/>
                <w:u w:val="single"/>
                <w:lang w:eastAsia="ko-KR"/>
              </w:rPr>
              <w:t xml:space="preserve"> TRP test </w:t>
            </w:r>
          </w:p>
          <w:p w14:paraId="2383F6E7" w14:textId="77777777" w:rsidR="000A262A" w:rsidRPr="00FB7B0D" w:rsidRDefault="000A262A" w:rsidP="000A262A">
            <w:pPr>
              <w:pStyle w:val="ListParagraph"/>
              <w:spacing w:after="120"/>
              <w:rPr>
                <w:szCs w:val="24"/>
              </w:rPr>
            </w:pPr>
            <w:r w:rsidRPr="00FB7B0D">
              <w:rPr>
                <w:szCs w:val="24"/>
              </w:rPr>
              <w:t>Agreements:</w:t>
            </w:r>
          </w:p>
          <w:p w14:paraId="18A3C9D9" w14:textId="77777777" w:rsidR="000A262A" w:rsidRPr="00FB7B0D" w:rsidRDefault="000A262A" w:rsidP="000A262A">
            <w:pPr>
              <w:pStyle w:val="ListParagraph"/>
              <w:numPr>
                <w:ilvl w:val="1"/>
                <w:numId w:val="20"/>
              </w:numPr>
              <w:spacing w:after="120"/>
              <w:ind w:left="1440"/>
              <w:rPr>
                <w:szCs w:val="24"/>
              </w:rPr>
            </w:pPr>
            <w:r w:rsidRPr="00FB7B0D">
              <w:rPr>
                <w:szCs w:val="24"/>
              </w:rPr>
              <w:t xml:space="preserve">Adopt DFT-s-OFDM QPSK for 2Tx TRP testing, i.e., DFT-s-OFDM QPSK. </w:t>
            </w:r>
          </w:p>
          <w:p w14:paraId="5E8339B6" w14:textId="77777777" w:rsidR="000A262A" w:rsidRPr="00FB7B0D" w:rsidRDefault="000A262A" w:rsidP="000A262A">
            <w:pPr>
              <w:rPr>
                <w:i/>
              </w:rPr>
            </w:pPr>
          </w:p>
          <w:p w14:paraId="6B49D794" w14:textId="77777777" w:rsidR="000A262A" w:rsidRPr="00FB7B0D" w:rsidRDefault="000A262A" w:rsidP="000A262A">
            <w:pPr>
              <w:rPr>
                <w:b/>
                <w:u w:val="single"/>
                <w:lang w:eastAsia="ko-KR"/>
              </w:rPr>
            </w:pPr>
            <w:r w:rsidRPr="00FB7B0D">
              <w:rPr>
                <w:b/>
                <w:u w:val="single"/>
                <w:lang w:eastAsia="ko-KR"/>
              </w:rPr>
              <w:t xml:space="preserve">Issue 1-1-5: Proper TPMI-index for UL-MIMO TRP test </w:t>
            </w:r>
          </w:p>
          <w:p w14:paraId="0AE02827" w14:textId="77777777" w:rsidR="000A262A" w:rsidRPr="00FB7B0D" w:rsidRDefault="000A262A" w:rsidP="000A262A">
            <w:pPr>
              <w:pStyle w:val="ListParagraph"/>
              <w:spacing w:after="120"/>
              <w:rPr>
                <w:szCs w:val="24"/>
              </w:rPr>
            </w:pPr>
            <w:r w:rsidRPr="00FB7B0D">
              <w:rPr>
                <w:szCs w:val="24"/>
              </w:rPr>
              <w:t>Agreements:</w:t>
            </w:r>
          </w:p>
          <w:p w14:paraId="54711C7C" w14:textId="77777777" w:rsidR="000A262A" w:rsidRPr="00FB7B0D" w:rsidRDefault="000A262A" w:rsidP="000A262A">
            <w:pPr>
              <w:pStyle w:val="ListParagraph"/>
              <w:numPr>
                <w:ilvl w:val="1"/>
                <w:numId w:val="20"/>
              </w:numPr>
              <w:spacing w:after="120"/>
              <w:ind w:left="1440"/>
              <w:rPr>
                <w:szCs w:val="24"/>
              </w:rPr>
            </w:pPr>
            <w:r w:rsidRPr="00FB7B0D">
              <w:rPr>
                <w:szCs w:val="24"/>
              </w:rPr>
              <w:t xml:space="preserve">RAN4 can further study the TPMI index for single-layer UL MIMO TRP testing. </w:t>
            </w:r>
          </w:p>
          <w:p w14:paraId="125EA35B" w14:textId="77777777" w:rsidR="000A262A" w:rsidRPr="00FB7B0D" w:rsidRDefault="000A262A" w:rsidP="000A262A">
            <w:pPr>
              <w:pStyle w:val="ListParagraph"/>
              <w:numPr>
                <w:ilvl w:val="2"/>
                <w:numId w:val="20"/>
              </w:numPr>
              <w:spacing w:after="120"/>
              <w:ind w:left="1800"/>
              <w:rPr>
                <w:szCs w:val="24"/>
              </w:rPr>
            </w:pPr>
            <w:r w:rsidRPr="00FB7B0D">
              <w:rPr>
                <w:szCs w:val="24"/>
              </w:rPr>
              <w:t xml:space="preserve">TPMI index selection and single TPMI index approaches can be </w:t>
            </w:r>
            <w:proofErr w:type="gramStart"/>
            <w:r w:rsidRPr="00FB7B0D">
              <w:rPr>
                <w:szCs w:val="24"/>
              </w:rPr>
              <w:t>considered</w:t>
            </w:r>
            <w:proofErr w:type="gramEnd"/>
          </w:p>
          <w:p w14:paraId="53AD9986" w14:textId="77777777" w:rsidR="000A262A" w:rsidRPr="00FB7B0D" w:rsidRDefault="000A262A" w:rsidP="000A262A">
            <w:pPr>
              <w:pStyle w:val="ListParagraph"/>
              <w:numPr>
                <w:ilvl w:val="1"/>
                <w:numId w:val="20"/>
              </w:numPr>
              <w:spacing w:after="120"/>
              <w:ind w:left="1440"/>
              <w:rPr>
                <w:szCs w:val="24"/>
              </w:rPr>
            </w:pPr>
            <w:r w:rsidRPr="00FB7B0D">
              <w:rPr>
                <w:szCs w:val="24"/>
              </w:rPr>
              <w:t>Dynamic TPMI-index is not precluded</w:t>
            </w:r>
            <w:r>
              <w:rPr>
                <w:szCs w:val="24"/>
              </w:rPr>
              <w:t>.</w:t>
            </w:r>
          </w:p>
          <w:p w14:paraId="45E77DC0" w14:textId="77777777" w:rsidR="000A262A" w:rsidRPr="00FB7B0D" w:rsidRDefault="000A262A" w:rsidP="000A262A">
            <w:pPr>
              <w:rPr>
                <w:i/>
              </w:rPr>
            </w:pPr>
          </w:p>
          <w:p w14:paraId="5CD000F2" w14:textId="77777777" w:rsidR="000A262A" w:rsidRPr="00FB7B0D" w:rsidRDefault="000A262A" w:rsidP="000A262A">
            <w:pPr>
              <w:rPr>
                <w:b/>
                <w:u w:val="single"/>
                <w:lang w:eastAsia="ko-KR"/>
              </w:rPr>
            </w:pPr>
            <w:r w:rsidRPr="00FB7B0D">
              <w:rPr>
                <w:b/>
                <w:u w:val="single"/>
                <w:lang w:eastAsia="ko-KR"/>
              </w:rPr>
              <w:t xml:space="preserve">Issue 1-1-6: Other aspects for UL-MIMO TRP test </w:t>
            </w:r>
          </w:p>
          <w:p w14:paraId="32C127B8" w14:textId="77777777" w:rsidR="000A262A" w:rsidRPr="00FB7B0D" w:rsidRDefault="000A262A" w:rsidP="000A262A">
            <w:pPr>
              <w:pStyle w:val="ListParagraph"/>
              <w:spacing w:after="120"/>
              <w:rPr>
                <w:szCs w:val="24"/>
              </w:rPr>
            </w:pPr>
            <w:r w:rsidRPr="00FB7B0D">
              <w:rPr>
                <w:szCs w:val="24"/>
              </w:rPr>
              <w:t>Agreements:</w:t>
            </w:r>
          </w:p>
          <w:p w14:paraId="371D9596" w14:textId="77777777" w:rsidR="000A262A" w:rsidRPr="00FB7B0D" w:rsidRDefault="000A262A" w:rsidP="000A262A">
            <w:pPr>
              <w:pStyle w:val="ListParagraph"/>
              <w:numPr>
                <w:ilvl w:val="1"/>
                <w:numId w:val="20"/>
              </w:numPr>
              <w:spacing w:after="120"/>
              <w:ind w:left="1440"/>
              <w:rPr>
                <w:szCs w:val="24"/>
              </w:rPr>
            </w:pPr>
            <w:r w:rsidRPr="00FB7B0D">
              <w:rPr>
                <w:szCs w:val="24"/>
              </w:rPr>
              <w:t xml:space="preserve">FFS whether UL MIMO capable devices needs to follow different TRP requirements for coherent and non-coherent implementations. </w:t>
            </w:r>
          </w:p>
          <w:p w14:paraId="050069DF" w14:textId="77777777" w:rsidR="000A262A" w:rsidRPr="00FB7B0D" w:rsidRDefault="000A262A" w:rsidP="000A262A">
            <w:pPr>
              <w:pStyle w:val="ListParagraph"/>
              <w:numPr>
                <w:ilvl w:val="1"/>
                <w:numId w:val="20"/>
              </w:numPr>
              <w:spacing w:after="120"/>
              <w:ind w:left="1440"/>
              <w:rPr>
                <w:szCs w:val="24"/>
              </w:rPr>
            </w:pPr>
            <w:r w:rsidRPr="00FB7B0D">
              <w:rPr>
                <w:szCs w:val="24"/>
              </w:rPr>
              <w:t>RAN4 can further study the phase difference variation of single-layer UL MIMO TRP test.</w:t>
            </w:r>
          </w:p>
          <w:p w14:paraId="7BEA4356" w14:textId="77777777" w:rsidR="000A262A" w:rsidRPr="00FB7B0D" w:rsidRDefault="000A262A" w:rsidP="000A262A">
            <w:pPr>
              <w:pStyle w:val="ListParagraph"/>
              <w:numPr>
                <w:ilvl w:val="1"/>
                <w:numId w:val="20"/>
              </w:numPr>
              <w:spacing w:after="120"/>
              <w:ind w:left="1440"/>
              <w:rPr>
                <w:szCs w:val="24"/>
              </w:rPr>
            </w:pPr>
            <w:r w:rsidRPr="00FB7B0D">
              <w:rPr>
                <w:szCs w:val="24"/>
              </w:rPr>
              <w:t xml:space="preserve">Companies are encouraged to bring data-based study to define the impact of TPMI index selection on the measurement uncertainty and lab </w:t>
            </w:r>
            <w:proofErr w:type="gramStart"/>
            <w:r w:rsidRPr="00FB7B0D">
              <w:rPr>
                <w:szCs w:val="24"/>
              </w:rPr>
              <w:t>repeatability</w:t>
            </w:r>
            <w:proofErr w:type="gramEnd"/>
          </w:p>
          <w:p w14:paraId="65262457" w14:textId="77777777" w:rsidR="000A262A" w:rsidRPr="00FB7B0D" w:rsidRDefault="000A262A" w:rsidP="000A262A">
            <w:pPr>
              <w:pStyle w:val="ListParagraph"/>
              <w:numPr>
                <w:ilvl w:val="1"/>
                <w:numId w:val="20"/>
              </w:numPr>
              <w:spacing w:after="120"/>
              <w:ind w:left="1440"/>
              <w:rPr>
                <w:szCs w:val="24"/>
              </w:rPr>
            </w:pPr>
            <w:r w:rsidRPr="00FB7B0D">
              <w:rPr>
                <w:szCs w:val="24"/>
              </w:rPr>
              <w:t xml:space="preserve">Companies are encouraged to bring data-based study to define the impact of single TPMI on the TRP measurement, including the metric’s </w:t>
            </w:r>
            <w:proofErr w:type="gramStart"/>
            <w:r w:rsidRPr="00FB7B0D">
              <w:rPr>
                <w:szCs w:val="24"/>
              </w:rPr>
              <w:t>efficacy</w:t>
            </w:r>
            <w:proofErr w:type="gramEnd"/>
          </w:p>
          <w:p w14:paraId="034CFF3E" w14:textId="77777777" w:rsidR="000A262A" w:rsidRPr="00FB7B0D" w:rsidRDefault="000A262A" w:rsidP="000A262A">
            <w:pPr>
              <w:rPr>
                <w:i/>
              </w:rPr>
            </w:pPr>
          </w:p>
          <w:p w14:paraId="3BE894A3" w14:textId="77777777" w:rsidR="000A262A" w:rsidRPr="00FB7B0D" w:rsidRDefault="000A262A" w:rsidP="000A262A">
            <w:pPr>
              <w:rPr>
                <w:b/>
                <w:u w:val="single"/>
                <w:lang w:eastAsia="ko-KR"/>
              </w:rPr>
            </w:pPr>
            <w:r w:rsidRPr="00FB7B0D">
              <w:rPr>
                <w:b/>
                <w:u w:val="single"/>
                <w:lang w:eastAsia="ko-KR"/>
              </w:rPr>
              <w:t xml:space="preserve">Issue 1-1-7: Test method for </w:t>
            </w:r>
            <w:proofErr w:type="spellStart"/>
            <w:r w:rsidRPr="00FB7B0D">
              <w:rPr>
                <w:b/>
                <w:u w:val="single"/>
                <w:lang w:eastAsia="ko-KR"/>
              </w:rPr>
              <w:t>TxD</w:t>
            </w:r>
            <w:proofErr w:type="spellEnd"/>
            <w:r w:rsidRPr="00FB7B0D">
              <w:rPr>
                <w:b/>
                <w:u w:val="single"/>
                <w:lang w:eastAsia="ko-KR"/>
              </w:rPr>
              <w:t xml:space="preserve"> </w:t>
            </w:r>
          </w:p>
          <w:p w14:paraId="649B0403" w14:textId="77777777" w:rsidR="000A262A" w:rsidRPr="00FB7B0D" w:rsidRDefault="000A262A" w:rsidP="000A262A">
            <w:pPr>
              <w:pStyle w:val="ListParagraph"/>
              <w:spacing w:after="120"/>
              <w:rPr>
                <w:szCs w:val="24"/>
              </w:rPr>
            </w:pPr>
            <w:r w:rsidRPr="00FB7B0D">
              <w:rPr>
                <w:szCs w:val="24"/>
              </w:rPr>
              <w:t>Agreements:</w:t>
            </w:r>
          </w:p>
          <w:p w14:paraId="29F5CCEB" w14:textId="77777777" w:rsidR="000A262A" w:rsidRPr="00FB7B0D" w:rsidRDefault="000A262A" w:rsidP="000A262A">
            <w:pPr>
              <w:pStyle w:val="ListParagraph"/>
              <w:numPr>
                <w:ilvl w:val="1"/>
                <w:numId w:val="20"/>
              </w:numPr>
              <w:spacing w:after="120"/>
              <w:ind w:left="1440"/>
              <w:rPr>
                <w:szCs w:val="24"/>
              </w:rPr>
            </w:pPr>
            <w:r w:rsidRPr="00FB7B0D">
              <w:rPr>
                <w:szCs w:val="24"/>
              </w:rPr>
              <w:t xml:space="preserve">Send the LS in R4-2220266 to RAN5 on seeking more information on </w:t>
            </w:r>
            <w:proofErr w:type="spellStart"/>
            <w:r w:rsidRPr="00FB7B0D">
              <w:rPr>
                <w:szCs w:val="24"/>
              </w:rPr>
              <w:t>TxD</w:t>
            </w:r>
            <w:proofErr w:type="spellEnd"/>
            <w:r w:rsidRPr="00FB7B0D">
              <w:rPr>
                <w:szCs w:val="24"/>
              </w:rPr>
              <w:t xml:space="preserve"> configuration.</w:t>
            </w:r>
          </w:p>
          <w:p w14:paraId="55C32771" w14:textId="77777777" w:rsidR="000A262A" w:rsidRPr="00FB7B0D" w:rsidRDefault="000A262A" w:rsidP="000A262A">
            <w:pPr>
              <w:rPr>
                <w:i/>
              </w:rPr>
            </w:pPr>
          </w:p>
          <w:p w14:paraId="3ACCEC3F" w14:textId="77777777" w:rsidR="000A262A" w:rsidRPr="00FB7B0D" w:rsidRDefault="000A262A" w:rsidP="000A262A">
            <w:pPr>
              <w:rPr>
                <w:b/>
                <w:u w:val="single"/>
                <w:lang w:eastAsia="ko-KR"/>
              </w:rPr>
            </w:pPr>
            <w:r w:rsidRPr="00FB7B0D">
              <w:rPr>
                <w:b/>
                <w:u w:val="single"/>
                <w:lang w:eastAsia="ko-KR"/>
              </w:rPr>
              <w:t xml:space="preserve">Issue 1-1-8: other aspects for 2Tx </w:t>
            </w:r>
          </w:p>
          <w:p w14:paraId="629010B0" w14:textId="77777777" w:rsidR="000A262A" w:rsidRPr="00FB7B0D" w:rsidRDefault="000A262A" w:rsidP="000A262A">
            <w:pPr>
              <w:pStyle w:val="ListParagraph"/>
              <w:spacing w:after="120"/>
              <w:rPr>
                <w:szCs w:val="24"/>
              </w:rPr>
            </w:pPr>
            <w:r w:rsidRPr="00FB7B0D">
              <w:rPr>
                <w:szCs w:val="24"/>
              </w:rPr>
              <w:t>Agreements:</w:t>
            </w:r>
          </w:p>
          <w:p w14:paraId="4E665989" w14:textId="38D98B1A" w:rsidR="00C2233E" w:rsidRPr="000A262A" w:rsidRDefault="000A262A" w:rsidP="00786D2D">
            <w:pPr>
              <w:pStyle w:val="ListParagraph"/>
              <w:numPr>
                <w:ilvl w:val="1"/>
                <w:numId w:val="20"/>
              </w:numPr>
              <w:spacing w:after="120"/>
              <w:ind w:left="1440"/>
              <w:rPr>
                <w:szCs w:val="24"/>
              </w:rPr>
            </w:pPr>
            <w:r w:rsidRPr="00FB7B0D">
              <w:rPr>
                <w:szCs w:val="24"/>
              </w:rPr>
              <w:t xml:space="preserve">FFS whether the MU contribution of 2Tx with different phase variation range should be considered. </w:t>
            </w:r>
          </w:p>
        </w:tc>
      </w:tr>
    </w:tbl>
    <w:p w14:paraId="3C5953B4" w14:textId="77777777" w:rsidR="000938B6" w:rsidRDefault="000938B6" w:rsidP="00786D2D"/>
    <w:p w14:paraId="5D61B1E4" w14:textId="77777777" w:rsidR="002837AB" w:rsidRDefault="002837AB" w:rsidP="00786D2D"/>
    <w:p w14:paraId="05CC6F0A" w14:textId="541B12D6" w:rsidR="005E69AE" w:rsidRDefault="00000C0F" w:rsidP="0062595A">
      <w:r>
        <w:t xml:space="preserve">This contribution provides our views on </w:t>
      </w:r>
      <w:r w:rsidR="00DC606D">
        <w:t>the t</w:t>
      </w:r>
      <w:r w:rsidR="00DC606D" w:rsidRPr="00DC606D">
        <w:t>est methodology for radiated power of UL MIMO capable devices</w:t>
      </w:r>
      <w:r w:rsidR="00DC606D">
        <w:t>, motivates the proposal with a simulation study and measurement results, and proposes the spherical coverage EIPR metric to be used for the radiated UL MIMO requirement.</w:t>
      </w:r>
    </w:p>
    <w:p w14:paraId="5794D991" w14:textId="005E16EA" w:rsidR="00617EE1" w:rsidRPr="003E244D" w:rsidRDefault="00617EE1" w:rsidP="00617EE1">
      <w:pPr>
        <w:pStyle w:val="Heading1"/>
        <w:rPr>
          <w:lang w:val="en-US"/>
        </w:rPr>
      </w:pPr>
      <w:r>
        <w:rPr>
          <w:lang w:val="en-US"/>
        </w:rPr>
        <w:t>2</w:t>
      </w:r>
      <w:r w:rsidRPr="003E244D">
        <w:rPr>
          <w:lang w:val="en-US"/>
        </w:rPr>
        <w:tab/>
      </w:r>
      <w:r>
        <w:rPr>
          <w:lang w:val="en-US"/>
        </w:rPr>
        <w:t>Discussion</w:t>
      </w:r>
      <w:r w:rsidRPr="003E244D">
        <w:rPr>
          <w:lang w:val="en-US"/>
        </w:rPr>
        <w:t xml:space="preserve"> </w:t>
      </w:r>
    </w:p>
    <w:p w14:paraId="7B2EAA73" w14:textId="2DAE6DA4" w:rsidR="00930B55" w:rsidRDefault="0025768E" w:rsidP="004E2388">
      <w:pPr>
        <w:pStyle w:val="Heading2"/>
      </w:pPr>
      <w:r>
        <w:t>2.1</w:t>
      </w:r>
      <w:r>
        <w:tab/>
        <w:t>Simulation study</w:t>
      </w:r>
    </w:p>
    <w:p w14:paraId="0A7877C1" w14:textId="4A96D2A5" w:rsidR="00D323CE" w:rsidRDefault="00D323CE" w:rsidP="006B7323"/>
    <w:p w14:paraId="31050CBF" w14:textId="09E5226D" w:rsidR="00AA77B5" w:rsidRDefault="00D323CE" w:rsidP="006B7323">
      <w:proofErr w:type="gramStart"/>
      <w:r>
        <w:t>In an effort to</w:t>
      </w:r>
      <w:proofErr w:type="gramEnd"/>
      <w:r>
        <w:t xml:space="preserve"> motivate the proposal to configure the UE with the TPMI that yields the highest EIRP at each test point, we consider a set of simulations which can serve as an illustration of the concept termed “dynamic TPMI” in the last meeting’s WF </w:t>
      </w:r>
      <w:r>
        <w:fldChar w:fldCharType="begin"/>
      </w:r>
      <w:r>
        <w:instrText xml:space="preserve"> REF _Ref125443294 \r \h </w:instrText>
      </w:r>
      <w:r>
        <w:fldChar w:fldCharType="separate"/>
      </w:r>
      <w:r w:rsidR="00E23941">
        <w:t>[3]</w:t>
      </w:r>
      <w:r>
        <w:fldChar w:fldCharType="end"/>
      </w:r>
      <w:r>
        <w:t xml:space="preserve">.  The simulations implement as simple 2 Tx RF architecture, where the modulated NR waveform at </w:t>
      </w:r>
      <w:r>
        <w:lastRenderedPageBreak/>
        <w:t xml:space="preserve">the two antenna ports can have variable phase shifts to emulate the corresponding TPMI settings.  </w:t>
      </w:r>
      <w:r w:rsidR="00275870">
        <w:t>Table 1</w:t>
      </w:r>
      <w:r w:rsidR="007642B7">
        <w:t xml:space="preserve"> and Figure 1</w:t>
      </w:r>
      <w:r w:rsidR="00275870">
        <w:t xml:space="preserve"> below </w:t>
      </w:r>
      <w:r w:rsidR="007642B7">
        <w:t>illustrate</w:t>
      </w:r>
      <w:r w:rsidR="00275870">
        <w:t xml:space="preserve"> the simulation assumptions.</w:t>
      </w:r>
    </w:p>
    <w:p w14:paraId="49E3BB47" w14:textId="345A30B9" w:rsidR="00AA77B5" w:rsidRDefault="00AA77B5" w:rsidP="006B7323"/>
    <w:p w14:paraId="030BEB13" w14:textId="1BFCA7E9" w:rsidR="00DC371D" w:rsidRDefault="00DC371D" w:rsidP="004E2388">
      <w:pPr>
        <w:pStyle w:val="TH"/>
      </w:pPr>
      <w:r>
        <w:t>Table 1: Simulation assumptions</w:t>
      </w:r>
    </w:p>
    <w:tbl>
      <w:tblPr>
        <w:tblStyle w:val="TableGrid"/>
        <w:tblW w:w="0" w:type="auto"/>
        <w:jc w:val="center"/>
        <w:tblLook w:val="04A0" w:firstRow="1" w:lastRow="0" w:firstColumn="1" w:lastColumn="0" w:noHBand="0" w:noVBand="1"/>
      </w:tblPr>
      <w:tblGrid>
        <w:gridCol w:w="2875"/>
        <w:gridCol w:w="3150"/>
      </w:tblGrid>
      <w:tr w:rsidR="00DC371D" w14:paraId="2E42EB94" w14:textId="77777777" w:rsidTr="004E2388">
        <w:trPr>
          <w:jc w:val="center"/>
        </w:trPr>
        <w:tc>
          <w:tcPr>
            <w:tcW w:w="2875" w:type="dxa"/>
          </w:tcPr>
          <w:p w14:paraId="02965CD1" w14:textId="526C9B70" w:rsidR="00DC371D" w:rsidRPr="00DC371D" w:rsidRDefault="00DC371D" w:rsidP="006B7323">
            <w:pPr>
              <w:rPr>
                <w:b/>
                <w:bCs/>
              </w:rPr>
            </w:pPr>
            <w:r w:rsidRPr="00DC371D">
              <w:rPr>
                <w:b/>
                <w:bCs/>
              </w:rPr>
              <w:t>Parameter</w:t>
            </w:r>
          </w:p>
        </w:tc>
        <w:tc>
          <w:tcPr>
            <w:tcW w:w="3150" w:type="dxa"/>
          </w:tcPr>
          <w:p w14:paraId="5D736051" w14:textId="0ACEF311" w:rsidR="00DC371D" w:rsidRPr="00DC371D" w:rsidRDefault="00DC371D" w:rsidP="006B7323">
            <w:pPr>
              <w:rPr>
                <w:b/>
                <w:bCs/>
              </w:rPr>
            </w:pPr>
            <w:r w:rsidRPr="00DC371D">
              <w:rPr>
                <w:b/>
                <w:bCs/>
              </w:rPr>
              <w:t>Value</w:t>
            </w:r>
          </w:p>
        </w:tc>
      </w:tr>
      <w:tr w:rsidR="00DC371D" w14:paraId="3DC58117" w14:textId="77777777" w:rsidTr="004E2388">
        <w:trPr>
          <w:jc w:val="center"/>
        </w:trPr>
        <w:tc>
          <w:tcPr>
            <w:tcW w:w="2875" w:type="dxa"/>
          </w:tcPr>
          <w:p w14:paraId="585469AD" w14:textId="5E59CEE9" w:rsidR="00DC371D" w:rsidRDefault="00DC371D" w:rsidP="006B7323">
            <w:r>
              <w:t>Tx1, Tx2 antenna patterns</w:t>
            </w:r>
          </w:p>
        </w:tc>
        <w:tc>
          <w:tcPr>
            <w:tcW w:w="3150" w:type="dxa"/>
          </w:tcPr>
          <w:p w14:paraId="3966F4AE" w14:textId="609893BB" w:rsidR="00DC371D" w:rsidRDefault="00DC371D" w:rsidP="006B7323">
            <w:r>
              <w:t>Ideal dipole</w:t>
            </w:r>
          </w:p>
        </w:tc>
      </w:tr>
      <w:tr w:rsidR="00DC371D" w14:paraId="1B623A7D" w14:textId="77777777" w:rsidTr="004E2388">
        <w:trPr>
          <w:jc w:val="center"/>
        </w:trPr>
        <w:tc>
          <w:tcPr>
            <w:tcW w:w="2875" w:type="dxa"/>
          </w:tcPr>
          <w:p w14:paraId="402F1DC6" w14:textId="398ACD10" w:rsidR="00DC371D" w:rsidRDefault="00DC371D" w:rsidP="006B7323">
            <w:r>
              <w:t>Mutual coupling</w:t>
            </w:r>
          </w:p>
        </w:tc>
        <w:tc>
          <w:tcPr>
            <w:tcW w:w="3150" w:type="dxa"/>
          </w:tcPr>
          <w:p w14:paraId="6A9619A2" w14:textId="6C377419" w:rsidR="00DC371D" w:rsidRDefault="00DC371D" w:rsidP="006B7323">
            <w:r>
              <w:t>Not considered</w:t>
            </w:r>
          </w:p>
        </w:tc>
      </w:tr>
      <w:tr w:rsidR="00DC371D" w14:paraId="4FDF7425" w14:textId="77777777" w:rsidTr="004E2388">
        <w:trPr>
          <w:jc w:val="center"/>
        </w:trPr>
        <w:tc>
          <w:tcPr>
            <w:tcW w:w="2875" w:type="dxa"/>
          </w:tcPr>
          <w:p w14:paraId="7815CF5F" w14:textId="31E3B8A2" w:rsidR="00DC371D" w:rsidRDefault="00DC371D" w:rsidP="006B7323">
            <w:r>
              <w:t>Antenna separation</w:t>
            </w:r>
          </w:p>
        </w:tc>
        <w:tc>
          <w:tcPr>
            <w:tcW w:w="3150" w:type="dxa"/>
          </w:tcPr>
          <w:p w14:paraId="77C15B7B" w14:textId="7540F2EA" w:rsidR="00DC371D" w:rsidRDefault="00DC371D" w:rsidP="006B7323">
            <w:r>
              <w:t>15 cm</w:t>
            </w:r>
          </w:p>
        </w:tc>
      </w:tr>
      <w:tr w:rsidR="00DC371D" w14:paraId="74E70D49" w14:textId="77777777" w:rsidTr="004E2388">
        <w:trPr>
          <w:jc w:val="center"/>
        </w:trPr>
        <w:tc>
          <w:tcPr>
            <w:tcW w:w="2875" w:type="dxa"/>
          </w:tcPr>
          <w:p w14:paraId="536470F1" w14:textId="0CFFC437" w:rsidR="00DC371D" w:rsidRDefault="00DC371D" w:rsidP="006B7323">
            <w:r>
              <w:t>DUT to probe distance</w:t>
            </w:r>
          </w:p>
        </w:tc>
        <w:tc>
          <w:tcPr>
            <w:tcW w:w="3150" w:type="dxa"/>
          </w:tcPr>
          <w:p w14:paraId="4F4DC0B7" w14:textId="15997987" w:rsidR="00DC371D" w:rsidRDefault="00DC371D" w:rsidP="006B7323">
            <w:r>
              <w:t>3 m</w:t>
            </w:r>
          </w:p>
        </w:tc>
      </w:tr>
      <w:tr w:rsidR="00DC371D" w14:paraId="63E858EA" w14:textId="77777777" w:rsidTr="004E2388">
        <w:trPr>
          <w:jc w:val="center"/>
        </w:trPr>
        <w:tc>
          <w:tcPr>
            <w:tcW w:w="2875" w:type="dxa"/>
          </w:tcPr>
          <w:p w14:paraId="57776DEF" w14:textId="131364AF" w:rsidR="00DC371D" w:rsidRDefault="00DC371D" w:rsidP="006B7323">
            <w:r>
              <w:t>Path loss</w:t>
            </w:r>
          </w:p>
        </w:tc>
        <w:tc>
          <w:tcPr>
            <w:tcW w:w="3150" w:type="dxa"/>
          </w:tcPr>
          <w:p w14:paraId="1BC15BB8" w14:textId="7EEBBA62" w:rsidR="00DC371D" w:rsidRDefault="00DC371D" w:rsidP="006B7323">
            <w:r>
              <w:t>Free space</w:t>
            </w:r>
          </w:p>
        </w:tc>
      </w:tr>
      <w:tr w:rsidR="004B3A8C" w14:paraId="67F6C934" w14:textId="77777777" w:rsidTr="004E2388">
        <w:trPr>
          <w:jc w:val="center"/>
        </w:trPr>
        <w:tc>
          <w:tcPr>
            <w:tcW w:w="2875" w:type="dxa"/>
          </w:tcPr>
          <w:p w14:paraId="738B74ED" w14:textId="67BC011B" w:rsidR="004B3A8C" w:rsidRDefault="004B3A8C" w:rsidP="006B7323">
            <w:r>
              <w:t>NR signal bandwidth</w:t>
            </w:r>
          </w:p>
        </w:tc>
        <w:tc>
          <w:tcPr>
            <w:tcW w:w="3150" w:type="dxa"/>
          </w:tcPr>
          <w:p w14:paraId="4811A514" w14:textId="7CEE1F07" w:rsidR="004B3A8C" w:rsidRDefault="004B3A8C" w:rsidP="006B7323">
            <w:r>
              <w:t>100 MHz</w:t>
            </w:r>
          </w:p>
        </w:tc>
      </w:tr>
      <w:tr w:rsidR="004B3A8C" w14:paraId="7C77638A" w14:textId="77777777" w:rsidTr="004E2388">
        <w:trPr>
          <w:jc w:val="center"/>
        </w:trPr>
        <w:tc>
          <w:tcPr>
            <w:tcW w:w="2875" w:type="dxa"/>
          </w:tcPr>
          <w:p w14:paraId="09659A27" w14:textId="5D848206" w:rsidR="004B3A8C" w:rsidRDefault="004B3A8C" w:rsidP="006B7323">
            <w:r>
              <w:t>PA and Tx distortion</w:t>
            </w:r>
          </w:p>
        </w:tc>
        <w:tc>
          <w:tcPr>
            <w:tcW w:w="3150" w:type="dxa"/>
          </w:tcPr>
          <w:p w14:paraId="19D78789" w14:textId="62BBFB12" w:rsidR="004B3A8C" w:rsidRDefault="004B3A8C" w:rsidP="006B7323">
            <w:r>
              <w:t>Not modeled</w:t>
            </w:r>
          </w:p>
        </w:tc>
      </w:tr>
      <w:tr w:rsidR="00701B43" w14:paraId="605819CE" w14:textId="77777777" w:rsidTr="004E2388">
        <w:trPr>
          <w:jc w:val="center"/>
        </w:trPr>
        <w:tc>
          <w:tcPr>
            <w:tcW w:w="2875" w:type="dxa"/>
          </w:tcPr>
          <w:p w14:paraId="0B6102B3" w14:textId="1BB5AD5F" w:rsidR="00701B43" w:rsidRDefault="00701B43" w:rsidP="006B7323">
            <w:r>
              <w:t>UL MIMO layers</w:t>
            </w:r>
          </w:p>
        </w:tc>
        <w:tc>
          <w:tcPr>
            <w:tcW w:w="3150" w:type="dxa"/>
          </w:tcPr>
          <w:p w14:paraId="23B13557" w14:textId="23C8E709" w:rsidR="00701B43" w:rsidRDefault="00701B43" w:rsidP="006B7323">
            <w:r>
              <w:t>1</w:t>
            </w:r>
          </w:p>
        </w:tc>
      </w:tr>
    </w:tbl>
    <w:p w14:paraId="1C31B0D5" w14:textId="77777777" w:rsidR="00AA77B5" w:rsidRDefault="00AA77B5" w:rsidP="006B7323"/>
    <w:p w14:paraId="72552D28" w14:textId="77777777" w:rsidR="007642B7" w:rsidRDefault="007642B7" w:rsidP="006B7323"/>
    <w:p w14:paraId="5085C4F3" w14:textId="070BFF7E" w:rsidR="00D323CE" w:rsidRDefault="007642B7" w:rsidP="004E2388">
      <w:pPr>
        <w:jc w:val="center"/>
      </w:pPr>
      <w:r w:rsidRPr="007642B7">
        <w:rPr>
          <w:noProof/>
        </w:rPr>
        <w:drawing>
          <wp:inline distT="0" distB="0" distL="0" distR="0" wp14:anchorId="2F5711D6" wp14:editId="2C31A176">
            <wp:extent cx="1828800" cy="1828800"/>
            <wp:effectExtent l="0" t="0" r="0" b="0"/>
            <wp:docPr id="1" name="Picture 1" descr="Chart,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pie chart&#10;&#10;Description automatically generated"/>
                    <pic:cNvPicPr/>
                  </pic:nvPicPr>
                  <pic:blipFill>
                    <a:blip r:embed="rId9"/>
                    <a:stretch>
                      <a:fillRect/>
                    </a:stretch>
                  </pic:blipFill>
                  <pic:spPr>
                    <a:xfrm>
                      <a:off x="0" y="0"/>
                      <a:ext cx="1828800" cy="1828800"/>
                    </a:xfrm>
                    <a:prstGeom prst="rect">
                      <a:avLst/>
                    </a:prstGeom>
                  </pic:spPr>
                </pic:pic>
              </a:graphicData>
            </a:graphic>
          </wp:inline>
        </w:drawing>
      </w:r>
    </w:p>
    <w:p w14:paraId="6A71B19C" w14:textId="6C8708FC" w:rsidR="007642B7" w:rsidRDefault="007642B7" w:rsidP="004E2388">
      <w:pPr>
        <w:pStyle w:val="TF"/>
      </w:pPr>
      <w:r>
        <w:t>Figure 1: Geometry of the simulation setup</w:t>
      </w:r>
    </w:p>
    <w:p w14:paraId="71EA6561" w14:textId="5DA3DE7A" w:rsidR="00930B55" w:rsidRDefault="00930B55" w:rsidP="006B7323"/>
    <w:p w14:paraId="729AC95B" w14:textId="04E4EFAA" w:rsidR="00936AF1" w:rsidRDefault="00936AF1" w:rsidP="006B7323">
      <w:r>
        <w:t xml:space="preserve">The simulations are constrained to the azimuth plane </w:t>
      </w:r>
      <w:proofErr w:type="gramStart"/>
      <w:r>
        <w:t>in order to</w:t>
      </w:r>
      <w:proofErr w:type="gramEnd"/>
      <w:r>
        <w:t xml:space="preserve"> illustrate the difference between single TPMI and dynamic TPMI test methods in an intuitive manner.  These simulations do not quantify the eventual integrated EIRP metric from the measured results</w:t>
      </w:r>
      <w:r w:rsidR="00BA0A1E">
        <w:t xml:space="preserve">, since these results are </w:t>
      </w:r>
      <w:proofErr w:type="spellStart"/>
      <w:r w:rsidR="00BA0A1E">
        <w:t>anticpated</w:t>
      </w:r>
      <w:proofErr w:type="spellEnd"/>
      <w:r w:rsidR="00BA0A1E">
        <w:t xml:space="preserve"> to be measured in the performance part of the WI.</w:t>
      </w:r>
    </w:p>
    <w:p w14:paraId="1F1F9878" w14:textId="77777777" w:rsidR="00936AF1" w:rsidRDefault="00936AF1" w:rsidP="006B7323"/>
    <w:p w14:paraId="60BF616E" w14:textId="4F6D6B99" w:rsidR="007642B7" w:rsidRDefault="006121C1" w:rsidP="006B7323">
      <w:r>
        <w:t>The first set of simulations consider</w:t>
      </w:r>
      <w:r w:rsidR="00DD0D03">
        <w:t>s</w:t>
      </w:r>
      <w:r>
        <w:t xml:space="preserve"> an azimuth plane cut of the EIRP pattern generated by </w:t>
      </w:r>
      <w:r w:rsidR="000D6823">
        <w:t>the</w:t>
      </w:r>
      <w:r>
        <w:t xml:space="preserve"> 2-Tx UE in the scenario when the TPMI is fixed to index 2</w:t>
      </w:r>
      <w:r w:rsidR="000D6823">
        <w:t xml:space="preserve">.  If we consider no phase drift between the two PAs, then the pattern can be a useful illustration of the spatially varying effect of constructive and destructive </w:t>
      </w:r>
      <w:r w:rsidR="00562E95">
        <w:t>superposition of the Tx signals</w:t>
      </w:r>
      <w:r w:rsidR="000D6823">
        <w:t>, as shown in Figure 2 below.</w:t>
      </w:r>
    </w:p>
    <w:p w14:paraId="2C6B5E75" w14:textId="2E137829" w:rsidR="000D6823" w:rsidRDefault="000D6823" w:rsidP="006B7323"/>
    <w:p w14:paraId="3BF58593" w14:textId="0D89FECB" w:rsidR="000D6823" w:rsidRDefault="005A2D62" w:rsidP="005A2D62">
      <w:pPr>
        <w:jc w:val="center"/>
      </w:pPr>
      <w:r w:rsidRPr="005A2D62">
        <w:rPr>
          <w:noProof/>
        </w:rPr>
        <w:drawing>
          <wp:inline distT="0" distB="0" distL="0" distR="0" wp14:anchorId="020067D9" wp14:editId="48D54754">
            <wp:extent cx="4572000" cy="3100955"/>
            <wp:effectExtent l="0" t="0" r="0" b="0"/>
            <wp:docPr id="5" name="Picture 5"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with low confidence"/>
                    <pic:cNvPicPr/>
                  </pic:nvPicPr>
                  <pic:blipFill>
                    <a:blip r:embed="rId10"/>
                    <a:stretch>
                      <a:fillRect/>
                    </a:stretch>
                  </pic:blipFill>
                  <pic:spPr>
                    <a:xfrm>
                      <a:off x="0" y="0"/>
                      <a:ext cx="4572000" cy="3100955"/>
                    </a:xfrm>
                    <a:prstGeom prst="rect">
                      <a:avLst/>
                    </a:prstGeom>
                  </pic:spPr>
                </pic:pic>
              </a:graphicData>
            </a:graphic>
          </wp:inline>
        </w:drawing>
      </w:r>
    </w:p>
    <w:p w14:paraId="2E614430" w14:textId="3E4E1A61" w:rsidR="000D6823" w:rsidRDefault="000D6823" w:rsidP="004E2388">
      <w:pPr>
        <w:pStyle w:val="TF"/>
      </w:pPr>
      <w:r>
        <w:lastRenderedPageBreak/>
        <w:t>Figure 2: EIRP pattern vs. frequency given fixed TPMI 2</w:t>
      </w:r>
    </w:p>
    <w:p w14:paraId="3737F986" w14:textId="159D3D97" w:rsidR="000D6823" w:rsidRDefault="000D6823" w:rsidP="006B7323"/>
    <w:p w14:paraId="44F6A6B6" w14:textId="4099D3CD" w:rsidR="000B5A1B" w:rsidRDefault="00EF7447" w:rsidP="006B7323">
      <w:r>
        <w:t xml:space="preserve">The figure is normalized </w:t>
      </w:r>
      <w:r w:rsidR="0074521D">
        <w:t>to the total power applied to the 2-Tx system:  3 dB corresponds to the maximum gain possible, where there is constructive superposition in the transmitted signals, and -3 dB corresponds to the single Tx case, where only one antenna transmits using half of the available 2-Tx total power.</w:t>
      </w:r>
    </w:p>
    <w:p w14:paraId="2F7485E2" w14:textId="77777777" w:rsidR="00EF7447" w:rsidRDefault="00EF7447" w:rsidP="006B7323"/>
    <w:p w14:paraId="2C83053B" w14:textId="4AF46015" w:rsidR="00562E95" w:rsidRDefault="00562E95" w:rsidP="00562E95">
      <w:pPr>
        <w:pStyle w:val="Observation"/>
      </w:pPr>
      <w:bookmarkStart w:id="2" w:name="_Toc127435866"/>
      <w:bookmarkStart w:id="3" w:name="_Toc127436637"/>
      <w:bookmarkStart w:id="4" w:name="_Toc127439580"/>
      <w:r>
        <w:t>Observation 1:</w:t>
      </w:r>
      <w:r>
        <w:tab/>
      </w:r>
      <w:r w:rsidRPr="00562E95">
        <w:t>No 3dB power gain</w:t>
      </w:r>
      <w:r>
        <w:t xml:space="preserve"> is observed in regions of constructive </w:t>
      </w:r>
      <w:proofErr w:type="spellStart"/>
      <w:r>
        <w:t>superpsition</w:t>
      </w:r>
      <w:proofErr w:type="spellEnd"/>
      <w:r>
        <w:t>,</w:t>
      </w:r>
      <w:r w:rsidRPr="00562E95">
        <w:t xml:space="preserve"> as DMRS is only added power wise</w:t>
      </w:r>
      <w:r>
        <w:t xml:space="preserve"> (observed max is approximately 2.3 </w:t>
      </w:r>
      <w:proofErr w:type="spellStart"/>
      <w:r>
        <w:t>dB.</w:t>
      </w:r>
      <w:proofErr w:type="spellEnd"/>
      <w:r>
        <w:t>)</w:t>
      </w:r>
      <w:bookmarkEnd w:id="2"/>
      <w:bookmarkEnd w:id="3"/>
      <w:bookmarkEnd w:id="4"/>
    </w:p>
    <w:p w14:paraId="004D2587" w14:textId="2AA55315" w:rsidR="000D6823" w:rsidRDefault="000D6823" w:rsidP="006B7323"/>
    <w:p w14:paraId="0F22ED13" w14:textId="308978A6" w:rsidR="00562E95" w:rsidRDefault="00562E95" w:rsidP="00562E95">
      <w:pPr>
        <w:pStyle w:val="Observation"/>
      </w:pPr>
      <w:bookmarkStart w:id="5" w:name="_Toc127435867"/>
      <w:bookmarkStart w:id="6" w:name="_Toc127436638"/>
      <w:bookmarkStart w:id="7" w:name="_Toc127439581"/>
      <w:r>
        <w:t>Observation 2:</w:t>
      </w:r>
      <w:r>
        <w:tab/>
        <w:t>Regions of destructive superposition do not exhibit complete nullification,</w:t>
      </w:r>
      <w:r w:rsidRPr="00562E95">
        <w:t xml:space="preserve"> </w:t>
      </w:r>
      <w:r>
        <w:t>as DMRS is not canceled.  Min power is at -6.69dB only for 5GHz and 6GHz the min is approximately -7dB.</w:t>
      </w:r>
      <w:bookmarkEnd w:id="5"/>
      <w:bookmarkEnd w:id="6"/>
      <w:bookmarkEnd w:id="7"/>
    </w:p>
    <w:p w14:paraId="23711876" w14:textId="77777777" w:rsidR="000D6823" w:rsidRDefault="000D6823" w:rsidP="006B7323"/>
    <w:p w14:paraId="7C4FBF74" w14:textId="3CD2963E" w:rsidR="007642B7" w:rsidRDefault="009F40C7" w:rsidP="006B7323">
      <w:r>
        <w:t>Figure 2 below</w:t>
      </w:r>
      <w:r w:rsidR="00AA5E47">
        <w:t xml:space="preserve"> </w:t>
      </w:r>
      <w:r>
        <w:t xml:space="preserve">illustrates </w:t>
      </w:r>
      <w:r w:rsidR="00C07A72">
        <w:t>t</w:t>
      </w:r>
      <w:r w:rsidR="00AA5E47">
        <w:t xml:space="preserve">he scenario when the optimal selection of Tx phase is </w:t>
      </w:r>
      <w:proofErr w:type="gramStart"/>
      <w:r w:rsidR="00AA5E47">
        <w:t>made out of</w:t>
      </w:r>
      <w:proofErr w:type="gramEnd"/>
      <w:r w:rsidR="00AA5E47">
        <w:t xml:space="preserve"> the set of {0, 90, 180, 270} degrees, corresponding to the coherent MIMO TPMI </w:t>
      </w:r>
      <w:proofErr w:type="spellStart"/>
      <w:r w:rsidR="00AA5E47">
        <w:t>indeces</w:t>
      </w:r>
      <w:proofErr w:type="spellEnd"/>
      <w:r w:rsidR="00AA5E47">
        <w:t xml:space="preserve"> 2-5.</w:t>
      </w:r>
    </w:p>
    <w:p w14:paraId="5152ACBE" w14:textId="6BB9CFC2" w:rsidR="00137CC2" w:rsidRDefault="00137CC2" w:rsidP="006B7323"/>
    <w:p w14:paraId="52644468" w14:textId="378BBE16" w:rsidR="00137CC2" w:rsidRDefault="005A2D62" w:rsidP="005A2D62">
      <w:pPr>
        <w:jc w:val="center"/>
      </w:pPr>
      <w:r w:rsidRPr="005A2D62">
        <w:rPr>
          <w:noProof/>
        </w:rPr>
        <w:drawing>
          <wp:inline distT="0" distB="0" distL="0" distR="0" wp14:anchorId="07082B3C" wp14:editId="0452BEE0">
            <wp:extent cx="4572000" cy="3035986"/>
            <wp:effectExtent l="0" t="0" r="0" b="0"/>
            <wp:docPr id="6" name="Picture 6" descr="A picture containing pos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posing&#10;&#10;Description automatically generated"/>
                    <pic:cNvPicPr/>
                  </pic:nvPicPr>
                  <pic:blipFill>
                    <a:blip r:embed="rId11"/>
                    <a:stretch>
                      <a:fillRect/>
                    </a:stretch>
                  </pic:blipFill>
                  <pic:spPr>
                    <a:xfrm>
                      <a:off x="0" y="0"/>
                      <a:ext cx="4572000" cy="3035986"/>
                    </a:xfrm>
                    <a:prstGeom prst="rect">
                      <a:avLst/>
                    </a:prstGeom>
                  </pic:spPr>
                </pic:pic>
              </a:graphicData>
            </a:graphic>
          </wp:inline>
        </w:drawing>
      </w:r>
    </w:p>
    <w:p w14:paraId="4443EF62" w14:textId="7837017D" w:rsidR="00137CC2" w:rsidRDefault="00137CC2" w:rsidP="00137CC2">
      <w:r>
        <w:t xml:space="preserve">Figure 3: EIRP pattern vs. frequency given best coherent TPMI </w:t>
      </w:r>
      <w:proofErr w:type="gramStart"/>
      <w:r>
        <w:t>selection</w:t>
      </w:r>
      <w:proofErr w:type="gramEnd"/>
    </w:p>
    <w:p w14:paraId="2F06AA4C" w14:textId="5F2E0F27" w:rsidR="00AA5E47" w:rsidRDefault="00AA5E47" w:rsidP="006B7323"/>
    <w:p w14:paraId="27D08940" w14:textId="668CF42B" w:rsidR="00EF7447" w:rsidRDefault="00EF7447" w:rsidP="00EF7447">
      <w:pPr>
        <w:pStyle w:val="Observation"/>
      </w:pPr>
      <w:bookmarkStart w:id="8" w:name="_Toc127435868"/>
      <w:bookmarkStart w:id="9" w:name="_Toc127436639"/>
      <w:bookmarkStart w:id="10" w:name="_Toc127439582"/>
      <w:r>
        <w:t>Observation 3:</w:t>
      </w:r>
      <w:r>
        <w:tab/>
      </w:r>
      <w:r w:rsidR="00912D90">
        <w:t>With best coherent TPMI selection,</w:t>
      </w:r>
      <w:r>
        <w:t xml:space="preserve"> EIRP in all directions is equalized, with max EIRP achieving 2.5 dB</w:t>
      </w:r>
      <w:r w:rsidR="00CA7897">
        <w:t xml:space="preserve"> gain relative to single Tx, and min EIRP achieving 1.3 dB gain</w:t>
      </w:r>
      <w:r w:rsidR="00315EFF">
        <w:t>.</w:t>
      </w:r>
      <w:bookmarkEnd w:id="8"/>
      <w:bookmarkEnd w:id="9"/>
      <w:bookmarkEnd w:id="10"/>
    </w:p>
    <w:p w14:paraId="05083B1D" w14:textId="77777777" w:rsidR="00EF7447" w:rsidRDefault="00EF7447" w:rsidP="006B7323"/>
    <w:p w14:paraId="310ABEF9" w14:textId="2D073DE2" w:rsidR="007E5CC7" w:rsidRDefault="007E5CC7" w:rsidP="007E5CC7">
      <w:r>
        <w:t xml:space="preserve">Figure 3 below illustrates the scenario when the optimal selection of Tx phase is </w:t>
      </w:r>
      <w:proofErr w:type="gramStart"/>
      <w:r>
        <w:t>made out of</w:t>
      </w:r>
      <w:proofErr w:type="gramEnd"/>
      <w:r>
        <w:t xml:space="preserve"> the set of non-coherent TPMIs (</w:t>
      </w:r>
      <w:proofErr w:type="spellStart"/>
      <w:r>
        <w:t>indeces</w:t>
      </w:r>
      <w:proofErr w:type="spellEnd"/>
      <w:r>
        <w:t xml:space="preserve"> 0, 1, 2).  We note that TPMI 0 and 1 are single-antenna Tx modes.</w:t>
      </w:r>
    </w:p>
    <w:p w14:paraId="09DDC0F3" w14:textId="1B3FE673" w:rsidR="00912D90" w:rsidRDefault="00912D90" w:rsidP="007E5CC7"/>
    <w:p w14:paraId="7D7877C8" w14:textId="21AEE865" w:rsidR="00912D90" w:rsidRDefault="00620474" w:rsidP="005A2D62">
      <w:pPr>
        <w:jc w:val="center"/>
      </w:pPr>
      <w:r w:rsidRPr="00620474">
        <w:rPr>
          <w:noProof/>
        </w:rPr>
        <w:lastRenderedPageBreak/>
        <w:drawing>
          <wp:inline distT="0" distB="0" distL="0" distR="0" wp14:anchorId="4E1626A2" wp14:editId="774805A8">
            <wp:extent cx="4572000" cy="3256027"/>
            <wp:effectExtent l="0" t="0" r="0" b="0"/>
            <wp:docPr id="2" name="Picture 2" descr="A picture containing text, white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whiteboard&#10;&#10;Description automatically generated"/>
                    <pic:cNvPicPr/>
                  </pic:nvPicPr>
                  <pic:blipFill>
                    <a:blip r:embed="rId12"/>
                    <a:stretch>
                      <a:fillRect/>
                    </a:stretch>
                  </pic:blipFill>
                  <pic:spPr>
                    <a:xfrm>
                      <a:off x="0" y="0"/>
                      <a:ext cx="4572000" cy="3256027"/>
                    </a:xfrm>
                    <a:prstGeom prst="rect">
                      <a:avLst/>
                    </a:prstGeom>
                  </pic:spPr>
                </pic:pic>
              </a:graphicData>
            </a:graphic>
          </wp:inline>
        </w:drawing>
      </w:r>
    </w:p>
    <w:p w14:paraId="3B0C7682" w14:textId="3EC32D31" w:rsidR="00912D90" w:rsidRDefault="00912D90" w:rsidP="00912D90">
      <w:r>
        <w:t xml:space="preserve">Figure 4: EIRP pattern vs. frequency given best non-coherent TPMI </w:t>
      </w:r>
      <w:proofErr w:type="gramStart"/>
      <w:r>
        <w:t>selection</w:t>
      </w:r>
      <w:proofErr w:type="gramEnd"/>
    </w:p>
    <w:p w14:paraId="0F7A307F" w14:textId="49B2A334" w:rsidR="007364FF" w:rsidRDefault="007364FF" w:rsidP="006B7323"/>
    <w:p w14:paraId="5CB5D062" w14:textId="48B02E4D" w:rsidR="00912D90" w:rsidRDefault="00912D90" w:rsidP="00912D90">
      <w:pPr>
        <w:pStyle w:val="Observation"/>
      </w:pPr>
      <w:bookmarkStart w:id="11" w:name="_Toc127435869"/>
      <w:bookmarkStart w:id="12" w:name="_Toc127436640"/>
      <w:bookmarkStart w:id="13" w:name="_Toc127439583"/>
      <w:r>
        <w:t>Observation 4:</w:t>
      </w:r>
      <w:r>
        <w:tab/>
        <w:t xml:space="preserve">With best non-coherent TPMI selection, EIRP in some directions achieves 2.5 dB gain and does not drop below </w:t>
      </w:r>
      <w:r w:rsidR="004B25FA">
        <w:t>-3 dB in directions where one of the single Tx TPMI is selected.</w:t>
      </w:r>
      <w:bookmarkEnd w:id="11"/>
      <w:bookmarkEnd w:id="12"/>
      <w:bookmarkEnd w:id="13"/>
    </w:p>
    <w:p w14:paraId="652BE252" w14:textId="5F965B39" w:rsidR="00947481" w:rsidRDefault="00947481" w:rsidP="006B7323"/>
    <w:p w14:paraId="26368814" w14:textId="41A84D32" w:rsidR="00947481" w:rsidRDefault="00947481" w:rsidP="006B7323"/>
    <w:p w14:paraId="70A6569F" w14:textId="20875E88" w:rsidR="00DA4F7A" w:rsidRDefault="00DA4F7A" w:rsidP="006B7323">
      <w:r>
        <w:t xml:space="preserve">In </w:t>
      </w:r>
      <w:r w:rsidR="00E00340">
        <w:t>summary</w:t>
      </w:r>
      <w:r>
        <w:t xml:space="preserve">, the simulation results illustrate the overall benefit of selecting the optimal TPMI for each orientation of the DUT, both in the case of coherent and non-coherent UL MIMO.  </w:t>
      </w:r>
      <w:r w:rsidR="00E00340">
        <w:t xml:space="preserve">Extrapolating these results to the full sphere of EIRP measurements, the use of a single fixed TPMI to measure EIRP over the sphere would include directions where the fixed TPMI is a suboptimal choice, leading to significantly lower measured values.  When these values are included in a surface integral of the TRP, the overall result would become an underestimation of the UE’s actual ability to deliver power in an arbitrary direction when using 2 Tx. </w:t>
      </w:r>
    </w:p>
    <w:p w14:paraId="5597E988" w14:textId="23B6B3CC" w:rsidR="00DA4F7A" w:rsidRDefault="00DA4F7A" w:rsidP="006B7323"/>
    <w:p w14:paraId="743B8EFD" w14:textId="4837151E" w:rsidR="00CA1990" w:rsidRDefault="00CA1990" w:rsidP="00CA1990">
      <w:pPr>
        <w:pStyle w:val="Observation"/>
      </w:pPr>
      <w:bookmarkStart w:id="14" w:name="_Toc127435870"/>
      <w:bookmarkStart w:id="15" w:name="_Toc127436641"/>
      <w:bookmarkStart w:id="16" w:name="_Toc127439584"/>
      <w:r>
        <w:t xml:space="preserve">Observation </w:t>
      </w:r>
      <w:r w:rsidR="003A2A5E">
        <w:t>5</w:t>
      </w:r>
      <w:r>
        <w:t>:</w:t>
      </w:r>
      <w:r>
        <w:tab/>
      </w:r>
      <w:r w:rsidRPr="00CA1990">
        <w:t>For devices capable of UL MIMO, a radiated output power test which uses a single fixed TPMI leads to an underestimation of the UE’s actual ability to deliver power in an arbitrary direction when using 2 Tx</w:t>
      </w:r>
      <w:r>
        <w:t>.</w:t>
      </w:r>
      <w:bookmarkEnd w:id="14"/>
      <w:bookmarkEnd w:id="15"/>
      <w:bookmarkEnd w:id="16"/>
    </w:p>
    <w:p w14:paraId="331C5D5F" w14:textId="6236CB31" w:rsidR="00CA1990" w:rsidRDefault="00CA1990" w:rsidP="006B7323"/>
    <w:p w14:paraId="6B1E1427" w14:textId="77777777" w:rsidR="00CA1990" w:rsidRDefault="00CA1990" w:rsidP="006B7323"/>
    <w:p w14:paraId="4C87E47B" w14:textId="70102A51" w:rsidR="00AD7DD5" w:rsidRDefault="00AD7DD5" w:rsidP="00AD7DD5">
      <w:pPr>
        <w:pStyle w:val="Proposal"/>
      </w:pPr>
      <w:bookmarkStart w:id="17" w:name="_Toc118443483"/>
      <w:bookmarkStart w:id="18" w:name="_Toc125442145"/>
      <w:bookmarkStart w:id="19" w:name="_Toc127435872"/>
      <w:bookmarkStart w:id="20" w:name="_Toc127436644"/>
      <w:bookmarkStart w:id="21" w:name="_Toc127439587"/>
      <w:r w:rsidRPr="003E244D">
        <w:t xml:space="preserve">Proposal </w:t>
      </w:r>
      <w:r>
        <w:t>1</w:t>
      </w:r>
      <w:r w:rsidRPr="003E244D">
        <w:t>:</w:t>
      </w:r>
      <w:r w:rsidRPr="003E244D">
        <w:tab/>
      </w:r>
      <w:bookmarkEnd w:id="17"/>
      <w:bookmarkEnd w:id="18"/>
      <w:r w:rsidR="00E876B9">
        <w:t xml:space="preserve">The radiated output power test for UL MIMO capable devices shall select the best TPMI at each EIRP </w:t>
      </w:r>
      <w:r w:rsidR="00912E7D">
        <w:t>test</w:t>
      </w:r>
      <w:r w:rsidR="00E876B9">
        <w:t xml:space="preserve"> point.</w:t>
      </w:r>
      <w:bookmarkEnd w:id="19"/>
      <w:bookmarkEnd w:id="20"/>
      <w:bookmarkEnd w:id="21"/>
    </w:p>
    <w:p w14:paraId="7E242AB9" w14:textId="77777777" w:rsidR="00AD7DD5" w:rsidRDefault="00AD7DD5" w:rsidP="006B7323"/>
    <w:p w14:paraId="248F2AAA" w14:textId="23646FFC" w:rsidR="005D1E53" w:rsidRDefault="005D1E53" w:rsidP="00EF63C4"/>
    <w:p w14:paraId="3E5351E4" w14:textId="2B3CBD59" w:rsidR="005D1E53" w:rsidRDefault="0025768E" w:rsidP="004E2388">
      <w:pPr>
        <w:pStyle w:val="Heading2"/>
      </w:pPr>
      <w:r>
        <w:t>2.2</w:t>
      </w:r>
      <w:r>
        <w:tab/>
      </w:r>
      <w:r w:rsidR="005D1E53">
        <w:t xml:space="preserve">UL </w:t>
      </w:r>
      <w:proofErr w:type="gramStart"/>
      <w:r w:rsidR="005D1E53">
        <w:t>MIMO  measurement</w:t>
      </w:r>
      <w:proofErr w:type="gramEnd"/>
      <w:r w:rsidR="005D1E53">
        <w:t xml:space="preserve"> results</w:t>
      </w:r>
    </w:p>
    <w:p w14:paraId="1D7969CD" w14:textId="77777777" w:rsidR="005D1E53" w:rsidRDefault="005D1E53" w:rsidP="005D1E53"/>
    <w:p w14:paraId="55DCAC5F" w14:textId="77777777" w:rsidR="005D1E53" w:rsidRDefault="005D1E53" w:rsidP="005D1E53">
      <w:r>
        <w:t>Test conditions:</w:t>
      </w:r>
    </w:p>
    <w:p w14:paraId="0DCD9C9F" w14:textId="77777777" w:rsidR="005D1E53" w:rsidRDefault="005D1E53" w:rsidP="005D1E53"/>
    <w:p w14:paraId="23FE26A7" w14:textId="4E8BDF43" w:rsidR="005D1E53" w:rsidRDefault="005B07A6" w:rsidP="005D1E53">
      <w:r>
        <w:t>The device(s) under test in this section are</w:t>
      </w:r>
      <w:r w:rsidR="005D1E53">
        <w:t xml:space="preserve"> equipped with 2 antennas</w:t>
      </w:r>
      <w:r w:rsidR="00341645">
        <w:t xml:space="preserve"> each</w:t>
      </w:r>
      <w:r w:rsidR="005D1E53">
        <w:t xml:space="preserve"> at band</w:t>
      </w:r>
      <w:r>
        <w:t>s</w:t>
      </w:r>
      <w:r w:rsidR="005D1E53">
        <w:t xml:space="preserve"> n78</w:t>
      </w:r>
      <w:r w:rsidR="00F66FEC">
        <w:t xml:space="preserve"> and n41</w:t>
      </w:r>
      <w:r>
        <w:t xml:space="preserve"> </w:t>
      </w:r>
      <w:proofErr w:type="spellStart"/>
      <w:r>
        <w:t>respectivelly</w:t>
      </w:r>
      <w:proofErr w:type="spellEnd"/>
      <w:r w:rsidR="005D1E53">
        <w:t xml:space="preserve">, EIRP and TRP measurements </w:t>
      </w:r>
      <w:r>
        <w:t>were realized</w:t>
      </w:r>
      <w:r w:rsidR="005D1E53">
        <w:t xml:space="preserve"> in </w:t>
      </w:r>
      <w:r>
        <w:t xml:space="preserve">a </w:t>
      </w:r>
      <w:r w:rsidR="005D1E53">
        <w:t>calibrated anechoic chamber with spherical scanning.</w:t>
      </w:r>
    </w:p>
    <w:p w14:paraId="681D928E" w14:textId="77777777" w:rsidR="005D1E53" w:rsidRDefault="005D1E53" w:rsidP="005D1E53"/>
    <w:p w14:paraId="122343D2" w14:textId="7384BA61" w:rsidR="005D1E53" w:rsidRDefault="005D1E53" w:rsidP="004E2388">
      <w:pPr>
        <w:pStyle w:val="TH"/>
      </w:pPr>
      <w:r>
        <w:t xml:space="preserve">Table 2: </w:t>
      </w:r>
      <w:r w:rsidR="0010216B">
        <w:t xml:space="preserve">n78, </w:t>
      </w:r>
      <w:r>
        <w:t>Antenna(s) and test cases configurations</w:t>
      </w:r>
    </w:p>
    <w:p w14:paraId="4AEF7430" w14:textId="4B8824D7" w:rsidR="005D1E53" w:rsidRDefault="00F134B8" w:rsidP="00EF63C4">
      <w:pPr>
        <w:rPr>
          <w:noProof/>
        </w:rPr>
      </w:pPr>
      <w:r w:rsidRPr="00BC09A9">
        <w:rPr>
          <w:noProof/>
        </w:rPr>
        <w:drawing>
          <wp:inline distT="0" distB="0" distL="0" distR="0" wp14:anchorId="40FA251F" wp14:editId="27F7429A">
            <wp:extent cx="6133325" cy="758952"/>
            <wp:effectExtent l="0" t="0" r="127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33325" cy="758952"/>
                    </a:xfrm>
                    <a:prstGeom prst="rect">
                      <a:avLst/>
                    </a:prstGeom>
                  </pic:spPr>
                </pic:pic>
              </a:graphicData>
            </a:graphic>
          </wp:inline>
        </w:drawing>
      </w:r>
    </w:p>
    <w:p w14:paraId="3AEF4883" w14:textId="61C8BB60" w:rsidR="005D1E53" w:rsidRDefault="005D1E53" w:rsidP="00EF63C4">
      <w:pPr>
        <w:rPr>
          <w:noProof/>
        </w:rPr>
      </w:pPr>
    </w:p>
    <w:p w14:paraId="6CC9305B" w14:textId="5C91014E" w:rsidR="005D1E53" w:rsidRDefault="005B07A6" w:rsidP="005B07A6">
      <w:pPr>
        <w:ind w:firstLine="284"/>
        <w:jc w:val="both"/>
        <w:rPr>
          <w:noProof/>
        </w:rPr>
      </w:pPr>
      <w:r>
        <w:rPr>
          <w:noProof/>
        </w:rPr>
        <w:lastRenderedPageBreak/>
        <w:t xml:space="preserve">The Table 3 </w:t>
      </w:r>
      <w:r w:rsidR="00CD708D">
        <w:rPr>
          <w:noProof/>
        </w:rPr>
        <w:t>is</w:t>
      </w:r>
      <w:r>
        <w:rPr>
          <w:noProof/>
        </w:rPr>
        <w:t xml:space="preserve"> the compilation of n78 band measur</w:t>
      </w:r>
      <w:r w:rsidR="00CD708D">
        <w:rPr>
          <w:noProof/>
        </w:rPr>
        <w:t>e</w:t>
      </w:r>
      <w:r>
        <w:rPr>
          <w:noProof/>
        </w:rPr>
        <w:t xml:space="preserve">ment results emulating Dynamic TPMI Index. </w:t>
      </w:r>
      <w:r w:rsidR="00CD708D">
        <w:rPr>
          <w:noProof/>
        </w:rPr>
        <w:t>This emulation was achieved with the same</w:t>
      </w:r>
      <w:r>
        <w:rPr>
          <w:noProof/>
        </w:rPr>
        <w:t xml:space="preserve"> DUT tested 3 times adopting full spherical scanning, therefore collecting EIRP at each (theta/phi, with 15° resolution) coordinate. One measurement was done adopting antenna “A” only, other measurement adopting antenna “B” only and the third spherical scanning measurement was done adopting both “A” + “B” antennas transmitting simultaneously.</w:t>
      </w:r>
    </w:p>
    <w:p w14:paraId="1B313776" w14:textId="485CEE16" w:rsidR="005B07A6" w:rsidRDefault="005B07A6" w:rsidP="005B07A6">
      <w:pPr>
        <w:ind w:firstLine="284"/>
        <w:jc w:val="both"/>
        <w:rPr>
          <w:noProof/>
        </w:rPr>
      </w:pPr>
      <w:r>
        <w:rPr>
          <w:noProof/>
        </w:rPr>
        <w:t xml:space="preserve">Table 3 </w:t>
      </w:r>
      <w:r w:rsidR="00CD708D">
        <w:rPr>
          <w:noProof/>
        </w:rPr>
        <w:t>indicates the highest EIRP value among the three measur</w:t>
      </w:r>
      <w:r w:rsidR="00023CFD">
        <w:rPr>
          <w:noProof/>
        </w:rPr>
        <w:t>e</w:t>
      </w:r>
      <w:r w:rsidR="00CD708D">
        <w:rPr>
          <w:noProof/>
        </w:rPr>
        <w:t>ment configurations</w:t>
      </w:r>
      <w:r w:rsidR="00CD708D" w:rsidRPr="00CD708D">
        <w:rPr>
          <w:noProof/>
        </w:rPr>
        <w:t xml:space="preserve"> </w:t>
      </w:r>
      <w:r w:rsidR="00CD708D">
        <w:rPr>
          <w:noProof/>
        </w:rPr>
        <w:t>in each test coordinate, and the meaning of the color code is:</w:t>
      </w:r>
    </w:p>
    <w:p w14:paraId="1DAA1444" w14:textId="77777777" w:rsidR="00023CFD" w:rsidRDefault="00023CFD" w:rsidP="005B07A6">
      <w:pPr>
        <w:ind w:firstLine="284"/>
        <w:jc w:val="both"/>
        <w:rPr>
          <w:noProof/>
        </w:rPr>
      </w:pPr>
    </w:p>
    <w:p w14:paraId="11F10268" w14:textId="20D83D76" w:rsidR="00CD708D" w:rsidRDefault="00CD708D" w:rsidP="005B07A6">
      <w:pPr>
        <w:ind w:firstLine="284"/>
        <w:jc w:val="both"/>
        <w:rPr>
          <w:noProof/>
        </w:rPr>
      </w:pPr>
      <w:r>
        <w:rPr>
          <w:noProof/>
        </w:rPr>
        <w:t>Antenna “A”, yellow</w:t>
      </w:r>
      <w:r w:rsidR="00023CFD">
        <w:rPr>
          <w:noProof/>
        </w:rPr>
        <w:t>.</w:t>
      </w:r>
    </w:p>
    <w:p w14:paraId="08E44470" w14:textId="22BA99A8" w:rsidR="00CD708D" w:rsidRDefault="00CD708D" w:rsidP="005B07A6">
      <w:pPr>
        <w:ind w:firstLine="284"/>
        <w:jc w:val="both"/>
        <w:rPr>
          <w:noProof/>
        </w:rPr>
      </w:pPr>
      <w:r>
        <w:rPr>
          <w:noProof/>
        </w:rPr>
        <w:t>Antenna “B”, green</w:t>
      </w:r>
      <w:r w:rsidR="00023CFD">
        <w:rPr>
          <w:noProof/>
        </w:rPr>
        <w:t>.</w:t>
      </w:r>
    </w:p>
    <w:p w14:paraId="30AFCDD8" w14:textId="6BA587F0" w:rsidR="00CD708D" w:rsidRDefault="00CD708D" w:rsidP="005B07A6">
      <w:pPr>
        <w:ind w:firstLine="284"/>
        <w:jc w:val="both"/>
        <w:rPr>
          <w:noProof/>
        </w:rPr>
      </w:pPr>
      <w:r>
        <w:rPr>
          <w:noProof/>
        </w:rPr>
        <w:t>Antennas “A” + “B”, blue</w:t>
      </w:r>
      <w:r w:rsidR="00023CFD">
        <w:rPr>
          <w:noProof/>
        </w:rPr>
        <w:t>.</w:t>
      </w:r>
    </w:p>
    <w:p w14:paraId="544552EE" w14:textId="028B678E" w:rsidR="005D1E53" w:rsidRDefault="005D1E53" w:rsidP="00EF63C4">
      <w:pPr>
        <w:rPr>
          <w:noProof/>
        </w:rPr>
      </w:pPr>
    </w:p>
    <w:p w14:paraId="58390E31" w14:textId="77777777" w:rsidR="005D1E53" w:rsidRDefault="005D1E53" w:rsidP="00EF63C4">
      <w:pPr>
        <w:rPr>
          <w:noProof/>
        </w:rPr>
      </w:pPr>
    </w:p>
    <w:p w14:paraId="065B83EF" w14:textId="543AB2A5" w:rsidR="005D1E53" w:rsidRDefault="005D1E53">
      <w:pPr>
        <w:pStyle w:val="TH"/>
      </w:pPr>
      <w:r>
        <w:t xml:space="preserve">Table 3: </w:t>
      </w:r>
      <w:r w:rsidR="0010216B">
        <w:t xml:space="preserve">n78, </w:t>
      </w:r>
      <w:r w:rsidRPr="00BB6DB8">
        <w:t>Non-coherent UL MIMO A&amp;B emulating Dynamic TPMI Index</w:t>
      </w:r>
    </w:p>
    <w:p w14:paraId="6AE45621" w14:textId="77777777" w:rsidR="00EB3A5B" w:rsidRDefault="00EB3A5B" w:rsidP="004E2388">
      <w:pPr>
        <w:pStyle w:val="TH"/>
      </w:pPr>
    </w:p>
    <w:p w14:paraId="16260257" w14:textId="13038ACD" w:rsidR="005D1E53" w:rsidRDefault="00F134B8" w:rsidP="00EF63C4">
      <w:pPr>
        <w:rPr>
          <w:noProof/>
        </w:rPr>
      </w:pPr>
      <w:r w:rsidRPr="00585337">
        <w:rPr>
          <w:noProof/>
        </w:rPr>
        <w:drawing>
          <wp:inline distT="0" distB="0" distL="0" distR="0" wp14:anchorId="7457AEA9" wp14:editId="001688CB">
            <wp:extent cx="6122035" cy="3961765"/>
            <wp:effectExtent l="0" t="0" r="0"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2035" cy="3961765"/>
                    </a:xfrm>
                    <a:prstGeom prst="rect">
                      <a:avLst/>
                    </a:prstGeom>
                  </pic:spPr>
                </pic:pic>
              </a:graphicData>
            </a:graphic>
          </wp:inline>
        </w:drawing>
      </w:r>
    </w:p>
    <w:p w14:paraId="4C5851C3" w14:textId="77777777" w:rsidR="00EB3A5B" w:rsidRDefault="00EB3A5B" w:rsidP="005D1E53">
      <w:pPr>
        <w:jc w:val="center"/>
        <w:rPr>
          <w:sz w:val="16"/>
          <w:szCs w:val="16"/>
        </w:rPr>
      </w:pPr>
    </w:p>
    <w:p w14:paraId="26A102E9" w14:textId="1CDB9C5F" w:rsidR="005D1E53" w:rsidRDefault="005D1E53" w:rsidP="005D1E53">
      <w:pPr>
        <w:jc w:val="center"/>
        <w:rPr>
          <w:sz w:val="16"/>
          <w:szCs w:val="16"/>
        </w:rPr>
      </w:pPr>
      <w:r w:rsidRPr="00BB6DB8">
        <w:rPr>
          <w:sz w:val="16"/>
          <w:szCs w:val="16"/>
        </w:rPr>
        <w:t xml:space="preserve">Each theta/phi coordinate has a color code based on the highest EIRP in each test </w:t>
      </w:r>
      <w:proofErr w:type="gramStart"/>
      <w:r w:rsidRPr="00BB6DB8">
        <w:rPr>
          <w:sz w:val="16"/>
          <w:szCs w:val="16"/>
        </w:rPr>
        <w:t>condition</w:t>
      </w:r>
      <w:proofErr w:type="gramEnd"/>
    </w:p>
    <w:p w14:paraId="7BBFADB2" w14:textId="037790A9" w:rsidR="005D1E53" w:rsidRDefault="005D1E53" w:rsidP="005D1E53">
      <w:pPr>
        <w:jc w:val="center"/>
        <w:rPr>
          <w:sz w:val="16"/>
          <w:szCs w:val="16"/>
        </w:rPr>
      </w:pPr>
    </w:p>
    <w:p w14:paraId="4F45D006" w14:textId="77777777" w:rsidR="005D1E53" w:rsidRDefault="005D1E53" w:rsidP="005D1E53"/>
    <w:p w14:paraId="2F29910B" w14:textId="77777777" w:rsidR="00F134B8" w:rsidRDefault="00F134B8" w:rsidP="00F134B8">
      <w:pPr>
        <w:jc w:val="center"/>
      </w:pPr>
      <w:r w:rsidRPr="00B90E01">
        <w:rPr>
          <w:noProof/>
        </w:rPr>
        <w:drawing>
          <wp:inline distT="0" distB="0" distL="0" distR="0" wp14:anchorId="68AE1801" wp14:editId="79DBC35D">
            <wp:extent cx="1933074" cy="2086841"/>
            <wp:effectExtent l="0" t="0" r="0" b="0"/>
            <wp:docPr id="48" name="Picture 48"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 radar chart&#10;&#10;Description automatically generated"/>
                    <pic:cNvPicPr/>
                  </pic:nvPicPr>
                  <pic:blipFill>
                    <a:blip r:embed="rId15"/>
                    <a:stretch>
                      <a:fillRect/>
                    </a:stretch>
                  </pic:blipFill>
                  <pic:spPr>
                    <a:xfrm>
                      <a:off x="0" y="0"/>
                      <a:ext cx="1936425" cy="2090458"/>
                    </a:xfrm>
                    <a:prstGeom prst="rect">
                      <a:avLst/>
                    </a:prstGeom>
                  </pic:spPr>
                </pic:pic>
              </a:graphicData>
            </a:graphic>
          </wp:inline>
        </w:drawing>
      </w:r>
      <w:r w:rsidRPr="00BC09A9">
        <w:rPr>
          <w:noProof/>
        </w:rPr>
        <w:drawing>
          <wp:inline distT="0" distB="0" distL="0" distR="0" wp14:anchorId="7EE2C14A" wp14:editId="5C1E337C">
            <wp:extent cx="2006207" cy="2128131"/>
            <wp:effectExtent l="0" t="0" r="635" b="5715"/>
            <wp:docPr id="35" name="Picture 35"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radar chart&#10;&#10;Description automatically generated"/>
                    <pic:cNvPicPr/>
                  </pic:nvPicPr>
                  <pic:blipFill>
                    <a:blip r:embed="rId16"/>
                    <a:stretch>
                      <a:fillRect/>
                    </a:stretch>
                  </pic:blipFill>
                  <pic:spPr>
                    <a:xfrm>
                      <a:off x="0" y="0"/>
                      <a:ext cx="2020704" cy="2143509"/>
                    </a:xfrm>
                    <a:prstGeom prst="rect">
                      <a:avLst/>
                    </a:prstGeom>
                  </pic:spPr>
                </pic:pic>
              </a:graphicData>
            </a:graphic>
          </wp:inline>
        </w:drawing>
      </w:r>
      <w:r w:rsidRPr="003D0D47">
        <w:rPr>
          <w:noProof/>
        </w:rPr>
        <w:drawing>
          <wp:inline distT="0" distB="0" distL="0" distR="0" wp14:anchorId="0DAA02C7" wp14:editId="4E3940E4">
            <wp:extent cx="2010671" cy="2134232"/>
            <wp:effectExtent l="0" t="0" r="0" b="0"/>
            <wp:docPr id="46" name="Picture 46"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 radar chart&#10;&#10;Description automatically generated"/>
                    <pic:cNvPicPr/>
                  </pic:nvPicPr>
                  <pic:blipFill>
                    <a:blip r:embed="rId17"/>
                    <a:stretch>
                      <a:fillRect/>
                    </a:stretch>
                  </pic:blipFill>
                  <pic:spPr>
                    <a:xfrm>
                      <a:off x="0" y="0"/>
                      <a:ext cx="2021733" cy="2145973"/>
                    </a:xfrm>
                    <a:prstGeom prst="rect">
                      <a:avLst/>
                    </a:prstGeom>
                  </pic:spPr>
                </pic:pic>
              </a:graphicData>
            </a:graphic>
          </wp:inline>
        </w:drawing>
      </w:r>
    </w:p>
    <w:p w14:paraId="444A6047" w14:textId="46175306" w:rsidR="005D1E53" w:rsidRDefault="005D1E53" w:rsidP="005D1E53"/>
    <w:p w14:paraId="267C88F2" w14:textId="129E6490" w:rsidR="005D1E53" w:rsidRDefault="005D1E53" w:rsidP="005D1E53">
      <w:pPr>
        <w:jc w:val="center"/>
        <w:rPr>
          <w:sz w:val="16"/>
          <w:szCs w:val="16"/>
        </w:rPr>
      </w:pPr>
    </w:p>
    <w:p w14:paraId="08141068" w14:textId="32E71422" w:rsidR="00242E83" w:rsidRDefault="00242E83" w:rsidP="004E2388">
      <w:pPr>
        <w:pStyle w:val="TF"/>
      </w:pPr>
      <w:r>
        <w:t xml:space="preserve">Figure 5: n78, </w:t>
      </w:r>
      <w:proofErr w:type="spellStart"/>
      <w:r w:rsidR="00EB3A5B">
        <w:t>normalzed</w:t>
      </w:r>
      <w:proofErr w:type="spellEnd"/>
      <w:r w:rsidR="00EB3A5B">
        <w:t xml:space="preserve"> r</w:t>
      </w:r>
      <w:r>
        <w:t xml:space="preserve">adiation patterns </w:t>
      </w:r>
    </w:p>
    <w:p w14:paraId="6184A813" w14:textId="3930D0D9" w:rsidR="005D1E53" w:rsidRDefault="005D1E53" w:rsidP="005D1E53">
      <w:pPr>
        <w:jc w:val="center"/>
        <w:rPr>
          <w:sz w:val="16"/>
          <w:szCs w:val="16"/>
        </w:rPr>
      </w:pPr>
    </w:p>
    <w:p w14:paraId="20C8D68C" w14:textId="53DB77CC" w:rsidR="005D1E53" w:rsidRDefault="005D1E53" w:rsidP="005D1E53">
      <w:pPr>
        <w:jc w:val="center"/>
        <w:rPr>
          <w:sz w:val="16"/>
          <w:szCs w:val="16"/>
        </w:rPr>
      </w:pPr>
    </w:p>
    <w:p w14:paraId="17ABD414" w14:textId="77777777" w:rsidR="005D1E53" w:rsidRDefault="005D1E53" w:rsidP="005D1E53"/>
    <w:p w14:paraId="60ADF497" w14:textId="74719A16" w:rsidR="005D1E53" w:rsidRDefault="005D1E53" w:rsidP="005D1E53">
      <w:pPr>
        <w:jc w:val="center"/>
      </w:pPr>
    </w:p>
    <w:p w14:paraId="0C8D401E" w14:textId="3072C51D" w:rsidR="005D1E53" w:rsidRDefault="00000834" w:rsidP="005D1E53">
      <w:pPr>
        <w:jc w:val="center"/>
      </w:pPr>
      <w:r w:rsidRPr="00000834">
        <w:rPr>
          <w:noProof/>
        </w:rPr>
        <w:drawing>
          <wp:inline distT="0" distB="0" distL="0" distR="0" wp14:anchorId="3E00C120" wp14:editId="232ECB29">
            <wp:extent cx="2983815" cy="3251216"/>
            <wp:effectExtent l="0" t="0" r="127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88265" cy="3256065"/>
                    </a:xfrm>
                    <a:prstGeom prst="rect">
                      <a:avLst/>
                    </a:prstGeom>
                  </pic:spPr>
                </pic:pic>
              </a:graphicData>
            </a:graphic>
          </wp:inline>
        </w:drawing>
      </w:r>
    </w:p>
    <w:p w14:paraId="5D1CF098" w14:textId="77777777" w:rsidR="00EB3A5B" w:rsidRDefault="00EB3A5B" w:rsidP="005D1E53">
      <w:pPr>
        <w:jc w:val="center"/>
        <w:rPr>
          <w:sz w:val="16"/>
          <w:szCs w:val="16"/>
        </w:rPr>
      </w:pPr>
    </w:p>
    <w:p w14:paraId="21E16AA9" w14:textId="6348060C" w:rsidR="005D1E53" w:rsidRDefault="005D1E53" w:rsidP="005D1E53">
      <w:pPr>
        <w:jc w:val="center"/>
        <w:rPr>
          <w:sz w:val="16"/>
          <w:szCs w:val="16"/>
        </w:rPr>
      </w:pPr>
      <w:r w:rsidRPr="00BB6DB8">
        <w:rPr>
          <w:sz w:val="16"/>
          <w:szCs w:val="16"/>
        </w:rPr>
        <w:t>Light Brown = Antenna “</w:t>
      </w:r>
      <w:r>
        <w:rPr>
          <w:sz w:val="16"/>
          <w:szCs w:val="16"/>
        </w:rPr>
        <w:t>A</w:t>
      </w:r>
      <w:r w:rsidRPr="00BB6DB8">
        <w:rPr>
          <w:sz w:val="16"/>
          <w:szCs w:val="16"/>
        </w:rPr>
        <w:t>”, Dark Brown = Antennas “A + B</w:t>
      </w:r>
      <w:proofErr w:type="gramStart"/>
      <w:r w:rsidRPr="00BB6DB8">
        <w:rPr>
          <w:sz w:val="16"/>
          <w:szCs w:val="16"/>
        </w:rPr>
        <w:t>”</w:t>
      </w:r>
      <w:r>
        <w:rPr>
          <w:sz w:val="16"/>
          <w:szCs w:val="16"/>
        </w:rPr>
        <w:t xml:space="preserve">, </w:t>
      </w:r>
      <w:r w:rsidRPr="00072916">
        <w:rPr>
          <w:sz w:val="16"/>
          <w:szCs w:val="16"/>
        </w:rPr>
        <w:t xml:space="preserve"> </w:t>
      </w:r>
      <w:r w:rsidRPr="00BB6DB8">
        <w:rPr>
          <w:sz w:val="16"/>
          <w:szCs w:val="16"/>
        </w:rPr>
        <w:t>Purple</w:t>
      </w:r>
      <w:proofErr w:type="gramEnd"/>
      <w:r w:rsidRPr="00BB6DB8">
        <w:rPr>
          <w:sz w:val="16"/>
          <w:szCs w:val="16"/>
        </w:rPr>
        <w:t xml:space="preserve"> = Antenna “</w:t>
      </w:r>
      <w:r>
        <w:rPr>
          <w:sz w:val="16"/>
          <w:szCs w:val="16"/>
        </w:rPr>
        <w:t>B</w:t>
      </w:r>
      <w:r w:rsidRPr="00BB6DB8">
        <w:rPr>
          <w:sz w:val="16"/>
          <w:szCs w:val="16"/>
        </w:rPr>
        <w:t>”</w:t>
      </w:r>
      <w:r w:rsidR="00000834">
        <w:rPr>
          <w:sz w:val="16"/>
          <w:szCs w:val="16"/>
        </w:rPr>
        <w:t>, Back = Antennas A&amp;B</w:t>
      </w:r>
    </w:p>
    <w:p w14:paraId="577D5E51" w14:textId="77777777" w:rsidR="00EB3A5B" w:rsidRDefault="00EB3A5B" w:rsidP="005D1E53">
      <w:pPr>
        <w:jc w:val="center"/>
        <w:rPr>
          <w:sz w:val="16"/>
          <w:szCs w:val="16"/>
        </w:rPr>
      </w:pPr>
    </w:p>
    <w:p w14:paraId="0B64D6D3" w14:textId="090ACA04" w:rsidR="005D1E53" w:rsidRPr="004E2388" w:rsidRDefault="00242E83" w:rsidP="004E2388">
      <w:pPr>
        <w:pStyle w:val="TF"/>
      </w:pPr>
      <w:r>
        <w:t xml:space="preserve">Figure 6: n78, </w:t>
      </w:r>
      <w:r w:rsidR="00EB3A5B">
        <w:t xml:space="preserve">normalized </w:t>
      </w:r>
      <w:r>
        <w:t xml:space="preserve">CDF of </w:t>
      </w:r>
      <w:r w:rsidR="00EB3A5B">
        <w:t xml:space="preserve">the EIRP </w:t>
      </w:r>
      <w:r>
        <w:t xml:space="preserve">measurement results </w:t>
      </w:r>
    </w:p>
    <w:p w14:paraId="455D7929" w14:textId="77777777" w:rsidR="00242E83" w:rsidRDefault="00242E83" w:rsidP="005D1E53">
      <w:pPr>
        <w:jc w:val="center"/>
        <w:rPr>
          <w:sz w:val="16"/>
          <w:szCs w:val="16"/>
        </w:rPr>
      </w:pPr>
    </w:p>
    <w:p w14:paraId="39E45E41" w14:textId="113A5E29" w:rsidR="005D1E53" w:rsidRPr="00242E83" w:rsidRDefault="005D1E53" w:rsidP="00F134B8">
      <w:pPr>
        <w:pStyle w:val="TH"/>
      </w:pPr>
      <w:r w:rsidRPr="00242E83">
        <w:t xml:space="preserve">Table 4: Summary of </w:t>
      </w:r>
      <w:r w:rsidR="0010216B" w:rsidRPr="00242E83">
        <w:t xml:space="preserve">n78 </w:t>
      </w:r>
      <w:r w:rsidRPr="00242E83">
        <w:t>TRP results</w:t>
      </w:r>
    </w:p>
    <w:p w14:paraId="0900B716" w14:textId="25292C1E" w:rsidR="005D1E53" w:rsidRPr="00BB6DB8" w:rsidRDefault="005D1E53" w:rsidP="005D1E53">
      <w:pPr>
        <w:rPr>
          <w:szCs w:val="20"/>
        </w:rPr>
      </w:pPr>
    </w:p>
    <w:p w14:paraId="7B7C87CD" w14:textId="17D9FEA3" w:rsidR="005D1E53" w:rsidRDefault="00F134B8" w:rsidP="005D1E53">
      <w:r w:rsidRPr="00BC09A9">
        <w:rPr>
          <w:noProof/>
        </w:rPr>
        <w:drawing>
          <wp:inline distT="0" distB="0" distL="0" distR="0" wp14:anchorId="210A6F89" wp14:editId="65DFB45E">
            <wp:extent cx="6122035" cy="81597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815975"/>
                    </a:xfrm>
                    <a:prstGeom prst="rect">
                      <a:avLst/>
                    </a:prstGeom>
                  </pic:spPr>
                </pic:pic>
              </a:graphicData>
            </a:graphic>
          </wp:inline>
        </w:drawing>
      </w:r>
    </w:p>
    <w:p w14:paraId="41B25A7E" w14:textId="77777777" w:rsidR="0010216B" w:rsidRDefault="0010216B" w:rsidP="005D1E53"/>
    <w:p w14:paraId="354CB0BB" w14:textId="07E9316B" w:rsidR="0010216B" w:rsidRDefault="0010216B" w:rsidP="00F134B8">
      <w:pPr>
        <w:pStyle w:val="TH"/>
      </w:pPr>
      <w:r>
        <w:t>Table 5: n41, Antenna(s) and test cases configurations</w:t>
      </w:r>
    </w:p>
    <w:p w14:paraId="18197D83" w14:textId="0CAF5A97" w:rsidR="0010216B" w:rsidRDefault="0010216B" w:rsidP="0010216B"/>
    <w:p w14:paraId="3E32F805" w14:textId="2F31C121" w:rsidR="00F134B8" w:rsidRDefault="00F134B8" w:rsidP="0010216B">
      <w:r w:rsidRPr="00BC09A9">
        <w:rPr>
          <w:noProof/>
        </w:rPr>
        <w:drawing>
          <wp:inline distT="0" distB="0" distL="0" distR="0" wp14:anchorId="22CADD4A" wp14:editId="50D67FE5">
            <wp:extent cx="6122035" cy="631825"/>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631825"/>
                    </a:xfrm>
                    <a:prstGeom prst="rect">
                      <a:avLst/>
                    </a:prstGeom>
                  </pic:spPr>
                </pic:pic>
              </a:graphicData>
            </a:graphic>
          </wp:inline>
        </w:drawing>
      </w:r>
    </w:p>
    <w:p w14:paraId="5B6BFD1D" w14:textId="221D8866" w:rsidR="0010216B" w:rsidRDefault="0010216B" w:rsidP="005D1E53"/>
    <w:p w14:paraId="2F47CDA9" w14:textId="0BF075A5" w:rsidR="00CD708D" w:rsidRDefault="00CD708D" w:rsidP="00CD708D">
      <w:pPr>
        <w:ind w:firstLine="284"/>
        <w:jc w:val="both"/>
        <w:rPr>
          <w:noProof/>
        </w:rPr>
      </w:pPr>
      <w:r>
        <w:rPr>
          <w:noProof/>
        </w:rPr>
        <w:t>The Table 6 is the compilation of n41 band measurement results emulating Dynamic TPMI Index. This emulation was achieved with the same DUT tested 3 times adopting full spherical scanning, therefore collecting EIRP at each (theta/phi, with 15° resolution) coordinate. One measurement was done adopting antenna “A” only, other measurement adopting antenna “B” only and the third spherical scanning measurement was done adopting both “A” + “B” antennas transmitting simultaneously.</w:t>
      </w:r>
    </w:p>
    <w:p w14:paraId="70A98B1B" w14:textId="30268B0C" w:rsidR="00CD708D" w:rsidRDefault="00CD708D" w:rsidP="00CD708D">
      <w:pPr>
        <w:ind w:firstLine="284"/>
        <w:jc w:val="both"/>
        <w:rPr>
          <w:noProof/>
        </w:rPr>
      </w:pPr>
      <w:r>
        <w:rPr>
          <w:noProof/>
        </w:rPr>
        <w:t>Table 6 indicates the highest EIRP value among the three measur</w:t>
      </w:r>
      <w:r w:rsidR="00023CFD">
        <w:rPr>
          <w:noProof/>
        </w:rPr>
        <w:t>e</w:t>
      </w:r>
      <w:r>
        <w:rPr>
          <w:noProof/>
        </w:rPr>
        <w:t>ment configurations in each test coordinate, and the meaning of the color code is:</w:t>
      </w:r>
    </w:p>
    <w:p w14:paraId="53CC538D" w14:textId="77777777" w:rsidR="00023CFD" w:rsidRDefault="00023CFD" w:rsidP="00CD708D">
      <w:pPr>
        <w:ind w:firstLine="284"/>
        <w:jc w:val="both"/>
        <w:rPr>
          <w:noProof/>
        </w:rPr>
      </w:pPr>
    </w:p>
    <w:p w14:paraId="334A8C49" w14:textId="60AE2701" w:rsidR="00CD708D" w:rsidRDefault="00CD708D" w:rsidP="00CD708D">
      <w:pPr>
        <w:ind w:firstLine="284"/>
        <w:jc w:val="both"/>
        <w:rPr>
          <w:noProof/>
        </w:rPr>
      </w:pPr>
      <w:r>
        <w:rPr>
          <w:noProof/>
        </w:rPr>
        <w:t>Antenna “A”, yellow</w:t>
      </w:r>
      <w:r w:rsidR="00023CFD">
        <w:rPr>
          <w:noProof/>
        </w:rPr>
        <w:t>.</w:t>
      </w:r>
    </w:p>
    <w:p w14:paraId="4DF4A190" w14:textId="141B48F4" w:rsidR="00CD708D" w:rsidRDefault="00CD708D" w:rsidP="00CD708D">
      <w:pPr>
        <w:ind w:firstLine="284"/>
        <w:jc w:val="both"/>
        <w:rPr>
          <w:noProof/>
        </w:rPr>
      </w:pPr>
      <w:r>
        <w:rPr>
          <w:noProof/>
        </w:rPr>
        <w:t>Antenna “B”, green</w:t>
      </w:r>
      <w:r w:rsidR="00023CFD">
        <w:rPr>
          <w:noProof/>
        </w:rPr>
        <w:t>.</w:t>
      </w:r>
    </w:p>
    <w:p w14:paraId="3CE6F15F" w14:textId="75CA6838" w:rsidR="00CD708D" w:rsidRDefault="00CD708D" w:rsidP="00CD708D">
      <w:pPr>
        <w:ind w:firstLine="284"/>
        <w:jc w:val="both"/>
        <w:rPr>
          <w:noProof/>
        </w:rPr>
      </w:pPr>
      <w:r>
        <w:rPr>
          <w:noProof/>
        </w:rPr>
        <w:t>Antennas “A” + “B”, blue</w:t>
      </w:r>
      <w:r w:rsidR="00023CFD">
        <w:rPr>
          <w:noProof/>
        </w:rPr>
        <w:t>.</w:t>
      </w:r>
    </w:p>
    <w:p w14:paraId="4A250ED5" w14:textId="0AB6E99C" w:rsidR="00CD708D" w:rsidRDefault="00CD708D" w:rsidP="00CD708D">
      <w:pPr>
        <w:ind w:firstLine="284"/>
        <w:jc w:val="both"/>
        <w:rPr>
          <w:noProof/>
        </w:rPr>
      </w:pPr>
    </w:p>
    <w:p w14:paraId="262CAC30" w14:textId="1AD66EDA" w:rsidR="00CD708D" w:rsidRDefault="00CD708D" w:rsidP="00CD708D">
      <w:pPr>
        <w:ind w:firstLine="284"/>
        <w:jc w:val="both"/>
        <w:rPr>
          <w:noProof/>
        </w:rPr>
      </w:pPr>
    </w:p>
    <w:p w14:paraId="2F676AA0" w14:textId="2D725644" w:rsidR="00CD708D" w:rsidRDefault="00CD708D" w:rsidP="00CD708D">
      <w:pPr>
        <w:ind w:firstLine="284"/>
        <w:jc w:val="both"/>
        <w:rPr>
          <w:noProof/>
        </w:rPr>
      </w:pPr>
    </w:p>
    <w:p w14:paraId="166435E3" w14:textId="1D740E5F" w:rsidR="00CD708D" w:rsidRDefault="00CD708D" w:rsidP="00CD708D">
      <w:pPr>
        <w:ind w:firstLine="284"/>
        <w:jc w:val="both"/>
        <w:rPr>
          <w:noProof/>
        </w:rPr>
      </w:pPr>
    </w:p>
    <w:p w14:paraId="0858223D" w14:textId="38263BD4" w:rsidR="00CD708D" w:rsidRDefault="00CD708D" w:rsidP="00CD708D">
      <w:pPr>
        <w:ind w:firstLine="284"/>
        <w:jc w:val="both"/>
        <w:rPr>
          <w:noProof/>
        </w:rPr>
      </w:pPr>
    </w:p>
    <w:p w14:paraId="2DD1FA4D" w14:textId="6B7C1DFB" w:rsidR="00CD708D" w:rsidRDefault="00CD708D" w:rsidP="00CD708D">
      <w:pPr>
        <w:ind w:firstLine="284"/>
        <w:jc w:val="both"/>
        <w:rPr>
          <w:noProof/>
        </w:rPr>
      </w:pPr>
    </w:p>
    <w:p w14:paraId="1397275D" w14:textId="77777777" w:rsidR="00CD708D" w:rsidRDefault="00CD708D" w:rsidP="00CD708D">
      <w:pPr>
        <w:ind w:firstLine="284"/>
        <w:jc w:val="both"/>
        <w:rPr>
          <w:noProof/>
        </w:rPr>
      </w:pPr>
    </w:p>
    <w:p w14:paraId="620685CC" w14:textId="77777777" w:rsidR="00CD708D" w:rsidRDefault="00CD708D" w:rsidP="005D1E53"/>
    <w:p w14:paraId="708C7B05" w14:textId="7C9EBB51" w:rsidR="0010216B" w:rsidRDefault="0010216B" w:rsidP="00585337">
      <w:pPr>
        <w:pStyle w:val="TH"/>
      </w:pPr>
      <w:r>
        <w:t xml:space="preserve">Table 6: n41, </w:t>
      </w:r>
      <w:r w:rsidRPr="00BB6DB8">
        <w:t>Non-coherent UL MIMO A&amp;B emulating Dynamic TPMI Index</w:t>
      </w:r>
    </w:p>
    <w:p w14:paraId="70850942" w14:textId="77777777" w:rsidR="00F134B8" w:rsidRDefault="00F134B8" w:rsidP="00585337">
      <w:pPr>
        <w:pStyle w:val="TH"/>
      </w:pPr>
    </w:p>
    <w:p w14:paraId="4E7DC08E" w14:textId="63BF6301" w:rsidR="0010216B" w:rsidRDefault="00F134B8" w:rsidP="005D1E53">
      <w:r w:rsidRPr="00585337">
        <w:rPr>
          <w:noProof/>
        </w:rPr>
        <w:drawing>
          <wp:inline distT="0" distB="0" distL="0" distR="0" wp14:anchorId="1A9FD3CF" wp14:editId="14445C42">
            <wp:extent cx="6122035" cy="347154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2035" cy="3471545"/>
                    </a:xfrm>
                    <a:prstGeom prst="rect">
                      <a:avLst/>
                    </a:prstGeom>
                  </pic:spPr>
                </pic:pic>
              </a:graphicData>
            </a:graphic>
          </wp:inline>
        </w:drawing>
      </w:r>
    </w:p>
    <w:p w14:paraId="5CAF3D8F" w14:textId="77777777" w:rsidR="00EB3A5B" w:rsidRDefault="00EB3A5B" w:rsidP="0010216B">
      <w:pPr>
        <w:jc w:val="center"/>
        <w:rPr>
          <w:sz w:val="16"/>
          <w:szCs w:val="16"/>
        </w:rPr>
      </w:pPr>
    </w:p>
    <w:p w14:paraId="58B30336" w14:textId="78B04AD5" w:rsidR="0010216B" w:rsidRDefault="0010216B" w:rsidP="0010216B">
      <w:pPr>
        <w:jc w:val="center"/>
        <w:rPr>
          <w:sz w:val="16"/>
          <w:szCs w:val="16"/>
        </w:rPr>
      </w:pPr>
      <w:r w:rsidRPr="00BB6DB8">
        <w:rPr>
          <w:sz w:val="16"/>
          <w:szCs w:val="16"/>
        </w:rPr>
        <w:t xml:space="preserve">Each theta/phi coordinate has a color code based on the highest EIRP in each test </w:t>
      </w:r>
      <w:proofErr w:type="gramStart"/>
      <w:r w:rsidRPr="00BB6DB8">
        <w:rPr>
          <w:sz w:val="16"/>
          <w:szCs w:val="16"/>
        </w:rPr>
        <w:t>condition</w:t>
      </w:r>
      <w:proofErr w:type="gramEnd"/>
    </w:p>
    <w:p w14:paraId="1CA9D1DA" w14:textId="7934DD6D" w:rsidR="005D1E53" w:rsidRDefault="005D1E53" w:rsidP="005D1E53">
      <w:pPr>
        <w:jc w:val="center"/>
        <w:rPr>
          <w:sz w:val="16"/>
          <w:szCs w:val="16"/>
        </w:rPr>
      </w:pPr>
    </w:p>
    <w:p w14:paraId="737B790A" w14:textId="77777777" w:rsidR="00F134B8" w:rsidRDefault="00F134B8" w:rsidP="00F134B8">
      <w:pPr>
        <w:jc w:val="center"/>
      </w:pPr>
      <w:r w:rsidRPr="003D0D47">
        <w:rPr>
          <w:noProof/>
        </w:rPr>
        <w:drawing>
          <wp:inline distT="0" distB="0" distL="0" distR="0" wp14:anchorId="62DF5DC1" wp14:editId="2E1CAF53">
            <wp:extent cx="1918132" cy="2070711"/>
            <wp:effectExtent l="0" t="0" r="0" b="0"/>
            <wp:docPr id="44" name="Picture 44"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radar chart&#10;&#10;Description automatically generated"/>
                    <pic:cNvPicPr/>
                  </pic:nvPicPr>
                  <pic:blipFill>
                    <a:blip r:embed="rId22"/>
                    <a:stretch>
                      <a:fillRect/>
                    </a:stretch>
                  </pic:blipFill>
                  <pic:spPr>
                    <a:xfrm>
                      <a:off x="0" y="0"/>
                      <a:ext cx="1923077" cy="2076050"/>
                    </a:xfrm>
                    <a:prstGeom prst="rect">
                      <a:avLst/>
                    </a:prstGeom>
                  </pic:spPr>
                </pic:pic>
              </a:graphicData>
            </a:graphic>
          </wp:inline>
        </w:drawing>
      </w:r>
      <w:r w:rsidRPr="003D0D47">
        <w:rPr>
          <w:noProof/>
        </w:rPr>
        <w:drawing>
          <wp:inline distT="0" distB="0" distL="0" distR="0" wp14:anchorId="1D7EC072" wp14:editId="22A99F38">
            <wp:extent cx="1899024" cy="2071662"/>
            <wp:effectExtent l="0" t="0" r="635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907402" cy="2080801"/>
                    </a:xfrm>
                    <a:prstGeom prst="rect">
                      <a:avLst/>
                    </a:prstGeom>
                  </pic:spPr>
                </pic:pic>
              </a:graphicData>
            </a:graphic>
          </wp:inline>
        </w:drawing>
      </w:r>
      <w:r w:rsidRPr="003D0D47">
        <w:rPr>
          <w:noProof/>
        </w:rPr>
        <w:drawing>
          <wp:inline distT="0" distB="0" distL="0" distR="0" wp14:anchorId="604DFDF6" wp14:editId="2B149F4F">
            <wp:extent cx="1918132" cy="2070711"/>
            <wp:effectExtent l="0" t="0" r="0" b="0"/>
            <wp:docPr id="47" name="Picture 47"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 radar chart&#10;&#10;Description automatically generated"/>
                    <pic:cNvPicPr/>
                  </pic:nvPicPr>
                  <pic:blipFill>
                    <a:blip r:embed="rId24"/>
                    <a:stretch>
                      <a:fillRect/>
                    </a:stretch>
                  </pic:blipFill>
                  <pic:spPr>
                    <a:xfrm>
                      <a:off x="0" y="0"/>
                      <a:ext cx="1926730" cy="2079993"/>
                    </a:xfrm>
                    <a:prstGeom prst="rect">
                      <a:avLst/>
                    </a:prstGeom>
                  </pic:spPr>
                </pic:pic>
              </a:graphicData>
            </a:graphic>
          </wp:inline>
        </w:drawing>
      </w:r>
    </w:p>
    <w:p w14:paraId="7C1F8D1D" w14:textId="77777777" w:rsidR="00F134B8" w:rsidRDefault="00F134B8" w:rsidP="005D1E53">
      <w:pPr>
        <w:jc w:val="center"/>
        <w:rPr>
          <w:sz w:val="16"/>
          <w:szCs w:val="16"/>
        </w:rPr>
      </w:pPr>
    </w:p>
    <w:p w14:paraId="1CF554C6" w14:textId="77777777" w:rsidR="005D1E53" w:rsidRPr="00BB6DB8" w:rsidRDefault="005D1E53" w:rsidP="004E2388">
      <w:pPr>
        <w:rPr>
          <w:sz w:val="16"/>
          <w:szCs w:val="16"/>
        </w:rPr>
      </w:pPr>
    </w:p>
    <w:p w14:paraId="36959E07" w14:textId="28CDD3F5" w:rsidR="0010216B" w:rsidRDefault="0010216B" w:rsidP="0010216B"/>
    <w:p w14:paraId="2339B9A2" w14:textId="65F7AAC1" w:rsidR="00C17CD3" w:rsidRDefault="00C17CD3" w:rsidP="004E2388">
      <w:pPr>
        <w:pStyle w:val="TF"/>
      </w:pPr>
      <w:r>
        <w:t xml:space="preserve">Figure 7: n41, </w:t>
      </w:r>
      <w:r w:rsidR="00EB3A5B">
        <w:t>normalized r</w:t>
      </w:r>
      <w:r>
        <w:t xml:space="preserve">adiation patterns </w:t>
      </w:r>
    </w:p>
    <w:p w14:paraId="7B49282E" w14:textId="4097662C" w:rsidR="00CD708D" w:rsidRDefault="00CD708D" w:rsidP="0010216B"/>
    <w:p w14:paraId="2F8B3E62" w14:textId="77777777" w:rsidR="0010216B" w:rsidRDefault="0010216B" w:rsidP="0010216B"/>
    <w:p w14:paraId="2221B35B" w14:textId="1F26A6A0" w:rsidR="0010216B" w:rsidRDefault="002C628F" w:rsidP="0010216B">
      <w:pPr>
        <w:jc w:val="center"/>
      </w:pPr>
      <w:r w:rsidRPr="002C628F">
        <w:rPr>
          <w:noProof/>
        </w:rPr>
        <w:lastRenderedPageBreak/>
        <w:drawing>
          <wp:inline distT="0" distB="0" distL="0" distR="0" wp14:anchorId="28D30F9C" wp14:editId="7A60B3A8">
            <wp:extent cx="3472074" cy="3432099"/>
            <wp:effectExtent l="0" t="0" r="0" b="0"/>
            <wp:docPr id="33" name="Picture 3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line chart&#10;&#10;Description automatically generated"/>
                    <pic:cNvPicPr/>
                  </pic:nvPicPr>
                  <pic:blipFill>
                    <a:blip r:embed="rId25"/>
                    <a:stretch>
                      <a:fillRect/>
                    </a:stretch>
                  </pic:blipFill>
                  <pic:spPr>
                    <a:xfrm>
                      <a:off x="0" y="0"/>
                      <a:ext cx="3483817" cy="3443707"/>
                    </a:xfrm>
                    <a:prstGeom prst="rect">
                      <a:avLst/>
                    </a:prstGeom>
                  </pic:spPr>
                </pic:pic>
              </a:graphicData>
            </a:graphic>
          </wp:inline>
        </w:drawing>
      </w:r>
    </w:p>
    <w:p w14:paraId="0C35B1D1" w14:textId="23040678" w:rsidR="0010216B" w:rsidRDefault="0010216B" w:rsidP="0010216B">
      <w:pPr>
        <w:jc w:val="center"/>
      </w:pPr>
    </w:p>
    <w:p w14:paraId="758FF646" w14:textId="4F77CCFE" w:rsidR="0010216B" w:rsidRDefault="0010216B" w:rsidP="0010216B">
      <w:pPr>
        <w:jc w:val="center"/>
        <w:rPr>
          <w:sz w:val="16"/>
          <w:szCs w:val="16"/>
        </w:rPr>
      </w:pPr>
      <w:r>
        <w:rPr>
          <w:sz w:val="16"/>
          <w:szCs w:val="16"/>
        </w:rPr>
        <w:t>Green</w:t>
      </w:r>
      <w:r w:rsidRPr="00BB6DB8">
        <w:rPr>
          <w:sz w:val="16"/>
          <w:szCs w:val="16"/>
        </w:rPr>
        <w:t xml:space="preserve"> = Antenna “</w:t>
      </w:r>
      <w:r>
        <w:rPr>
          <w:sz w:val="16"/>
          <w:szCs w:val="16"/>
        </w:rPr>
        <w:t>A</w:t>
      </w:r>
      <w:r w:rsidRPr="00BB6DB8">
        <w:rPr>
          <w:sz w:val="16"/>
          <w:szCs w:val="16"/>
        </w:rPr>
        <w:t xml:space="preserve">”, Dark </w:t>
      </w:r>
      <w:r>
        <w:rPr>
          <w:sz w:val="16"/>
          <w:szCs w:val="16"/>
        </w:rPr>
        <w:t>Blue</w:t>
      </w:r>
      <w:r w:rsidRPr="00BB6DB8">
        <w:rPr>
          <w:sz w:val="16"/>
          <w:szCs w:val="16"/>
        </w:rPr>
        <w:t xml:space="preserve"> = Antennas “A + B</w:t>
      </w:r>
      <w:proofErr w:type="gramStart"/>
      <w:r w:rsidRPr="00BB6DB8">
        <w:rPr>
          <w:sz w:val="16"/>
          <w:szCs w:val="16"/>
        </w:rPr>
        <w:t>”</w:t>
      </w:r>
      <w:r>
        <w:rPr>
          <w:sz w:val="16"/>
          <w:szCs w:val="16"/>
        </w:rPr>
        <w:t xml:space="preserve">, </w:t>
      </w:r>
      <w:r w:rsidRPr="00072916">
        <w:rPr>
          <w:sz w:val="16"/>
          <w:szCs w:val="16"/>
        </w:rPr>
        <w:t xml:space="preserve"> </w:t>
      </w:r>
      <w:r>
        <w:rPr>
          <w:sz w:val="16"/>
          <w:szCs w:val="16"/>
        </w:rPr>
        <w:t>Yellow</w:t>
      </w:r>
      <w:proofErr w:type="gramEnd"/>
      <w:r w:rsidRPr="00BB6DB8">
        <w:rPr>
          <w:sz w:val="16"/>
          <w:szCs w:val="16"/>
        </w:rPr>
        <w:t xml:space="preserve"> = Antenna “</w:t>
      </w:r>
      <w:r>
        <w:rPr>
          <w:sz w:val="16"/>
          <w:szCs w:val="16"/>
        </w:rPr>
        <w:t>B</w:t>
      </w:r>
      <w:r w:rsidRPr="00BB6DB8">
        <w:rPr>
          <w:sz w:val="16"/>
          <w:szCs w:val="16"/>
        </w:rPr>
        <w:t>”</w:t>
      </w:r>
      <w:r w:rsidR="002C628F">
        <w:rPr>
          <w:sz w:val="16"/>
          <w:szCs w:val="16"/>
        </w:rPr>
        <w:t xml:space="preserve">, Purple = </w:t>
      </w:r>
      <w:r w:rsidR="00000834">
        <w:rPr>
          <w:sz w:val="16"/>
          <w:szCs w:val="16"/>
        </w:rPr>
        <w:t xml:space="preserve">Antennas </w:t>
      </w:r>
      <w:r w:rsidR="002C628F">
        <w:rPr>
          <w:sz w:val="16"/>
          <w:szCs w:val="16"/>
        </w:rPr>
        <w:t>A&amp;B</w:t>
      </w:r>
    </w:p>
    <w:p w14:paraId="42001EEA" w14:textId="77777777" w:rsidR="00EB3A5B" w:rsidRDefault="00EB3A5B" w:rsidP="0010216B">
      <w:pPr>
        <w:jc w:val="center"/>
        <w:rPr>
          <w:sz w:val="16"/>
          <w:szCs w:val="16"/>
        </w:rPr>
      </w:pPr>
    </w:p>
    <w:p w14:paraId="0084592D" w14:textId="148BE25E" w:rsidR="00C17CD3" w:rsidRDefault="00C17CD3" w:rsidP="004E2388">
      <w:pPr>
        <w:pStyle w:val="TF"/>
      </w:pPr>
      <w:r>
        <w:t xml:space="preserve">Figure 8: n41, </w:t>
      </w:r>
      <w:r w:rsidR="00EB3A5B">
        <w:t xml:space="preserve">normalized </w:t>
      </w:r>
      <w:r>
        <w:t xml:space="preserve">CDF of </w:t>
      </w:r>
      <w:proofErr w:type="gramStart"/>
      <w:r w:rsidR="00EB3A5B">
        <w:t>the  EIRP</w:t>
      </w:r>
      <w:proofErr w:type="gramEnd"/>
      <w:r w:rsidR="00EB3A5B">
        <w:t xml:space="preserve"> </w:t>
      </w:r>
      <w:r>
        <w:t xml:space="preserve">measurement results </w:t>
      </w:r>
    </w:p>
    <w:p w14:paraId="02CE6F6B" w14:textId="2E67E790" w:rsidR="00916172" w:rsidRDefault="00F66FEC" w:rsidP="004E2388">
      <w:pPr>
        <w:pStyle w:val="TH"/>
      </w:pPr>
      <w:r w:rsidRPr="00BB6DB8">
        <w:t>Table</w:t>
      </w:r>
      <w:r>
        <w:t xml:space="preserve"> </w:t>
      </w:r>
      <w:r w:rsidR="00341645">
        <w:t>7</w:t>
      </w:r>
      <w:r>
        <w:t>: Summary of n41 TRP results</w:t>
      </w:r>
    </w:p>
    <w:p w14:paraId="632B5075" w14:textId="77777777" w:rsidR="004E4D9F" w:rsidRPr="00172792" w:rsidRDefault="004E4D9F" w:rsidP="004E2388">
      <w:pPr>
        <w:pStyle w:val="TH"/>
        <w:jc w:val="left"/>
      </w:pPr>
    </w:p>
    <w:p w14:paraId="482D5B05" w14:textId="2DFAAA0E" w:rsidR="00F66FEC" w:rsidRDefault="00F134B8" w:rsidP="0010216B">
      <w:pPr>
        <w:jc w:val="center"/>
        <w:rPr>
          <w:sz w:val="16"/>
          <w:szCs w:val="16"/>
        </w:rPr>
      </w:pPr>
      <w:r w:rsidRPr="00BC09A9">
        <w:rPr>
          <w:noProof/>
          <w:szCs w:val="20"/>
        </w:rPr>
        <w:drawing>
          <wp:inline distT="0" distB="0" distL="0" distR="0" wp14:anchorId="045A983B" wp14:editId="0634B12D">
            <wp:extent cx="6122035" cy="67373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2035" cy="673735"/>
                    </a:xfrm>
                    <a:prstGeom prst="rect">
                      <a:avLst/>
                    </a:prstGeom>
                  </pic:spPr>
                </pic:pic>
              </a:graphicData>
            </a:graphic>
          </wp:inline>
        </w:drawing>
      </w:r>
    </w:p>
    <w:p w14:paraId="09AB2705" w14:textId="77777777" w:rsidR="0010216B" w:rsidRDefault="0010216B" w:rsidP="0010216B">
      <w:pPr>
        <w:jc w:val="center"/>
        <w:rPr>
          <w:sz w:val="16"/>
          <w:szCs w:val="16"/>
        </w:rPr>
      </w:pPr>
    </w:p>
    <w:p w14:paraId="7BE747D4" w14:textId="6CB0ECBD" w:rsidR="00172792" w:rsidRDefault="00172792" w:rsidP="00172792">
      <w:pPr>
        <w:pStyle w:val="Observation"/>
      </w:pPr>
      <w:bookmarkStart w:id="22" w:name="_Toc127435871"/>
      <w:bookmarkStart w:id="23" w:name="_Toc127436642"/>
      <w:bookmarkStart w:id="24" w:name="_Toc127439585"/>
      <w:r>
        <w:t>Observation 6:</w:t>
      </w:r>
      <w:r>
        <w:tab/>
        <w:t xml:space="preserve">EIRP measurement results taken on n41 and n78 devices confirmed the simulation results findings. There’s a substantial </w:t>
      </w:r>
      <w:proofErr w:type="spellStart"/>
      <w:r>
        <w:t>improvente</w:t>
      </w:r>
      <w:proofErr w:type="spellEnd"/>
      <w:r>
        <w:t xml:space="preserve"> in the TRP predicted value while adopting </w:t>
      </w:r>
      <w:r w:rsidR="003C1374">
        <w:t>D</w:t>
      </w:r>
      <w:r>
        <w:t>ynamic TPMI index selection.</w:t>
      </w:r>
      <w:bookmarkEnd w:id="22"/>
      <w:bookmarkEnd w:id="23"/>
      <w:bookmarkEnd w:id="24"/>
    </w:p>
    <w:p w14:paraId="530E0BBE" w14:textId="5CE55801" w:rsidR="00172792" w:rsidRDefault="00172792" w:rsidP="00172792">
      <w:pPr>
        <w:pStyle w:val="Observation"/>
      </w:pPr>
    </w:p>
    <w:p w14:paraId="6F37071B" w14:textId="673241D2" w:rsidR="00CD708D" w:rsidRDefault="00172792" w:rsidP="008B70CA">
      <w:pPr>
        <w:pStyle w:val="Proposal"/>
        <w:jc w:val="both"/>
      </w:pPr>
      <w:bookmarkStart w:id="25" w:name="_Toc127435873"/>
      <w:bookmarkStart w:id="26" w:name="_Toc127436645"/>
      <w:bookmarkStart w:id="27" w:name="_Toc127439588"/>
      <w:r w:rsidRPr="003E244D">
        <w:t xml:space="preserve">Proposal </w:t>
      </w:r>
      <w:r>
        <w:t>2</w:t>
      </w:r>
      <w:r w:rsidRPr="003E244D">
        <w:t>:</w:t>
      </w:r>
      <w:r w:rsidRPr="003E244D">
        <w:tab/>
      </w:r>
      <w:r w:rsidR="008B70CA">
        <w:tab/>
      </w:r>
      <w:r w:rsidR="008B70CA">
        <w:tab/>
      </w:r>
      <w:r>
        <w:t xml:space="preserve">While </w:t>
      </w:r>
      <w:r w:rsidR="003C1374">
        <w:t xml:space="preserve">Dynamic TPMI Index selection is not fully supported by CT vendors, such test methodology can be accomplished adopting </w:t>
      </w:r>
      <w:r w:rsidR="00CD708D">
        <w:t xml:space="preserve">the following this </w:t>
      </w:r>
      <w:proofErr w:type="gramStart"/>
      <w:r w:rsidR="00CD708D">
        <w:t>high level</w:t>
      </w:r>
      <w:proofErr w:type="gramEnd"/>
      <w:r w:rsidR="00CD708D">
        <w:t xml:space="preserve"> test procedure:</w:t>
      </w:r>
      <w:bookmarkEnd w:id="25"/>
      <w:bookmarkEnd w:id="26"/>
      <w:bookmarkEnd w:id="27"/>
    </w:p>
    <w:p w14:paraId="5306F642" w14:textId="77777777" w:rsidR="00CD708D" w:rsidRDefault="00CD708D" w:rsidP="008B70CA">
      <w:pPr>
        <w:pStyle w:val="Proposal"/>
        <w:jc w:val="both"/>
      </w:pPr>
      <w:r>
        <w:tab/>
      </w:r>
    </w:p>
    <w:p w14:paraId="3C908F3E" w14:textId="144A4619" w:rsidR="00CD708D" w:rsidRDefault="00CD708D" w:rsidP="008B70CA">
      <w:pPr>
        <w:pStyle w:val="Proposal"/>
        <w:jc w:val="both"/>
      </w:pPr>
      <w:r>
        <w:tab/>
      </w:r>
      <w:bookmarkStart w:id="28" w:name="_Toc127435874"/>
      <w:bookmarkStart w:id="29" w:name="_Toc127436646"/>
      <w:bookmarkStart w:id="30" w:name="_Toc127439589"/>
      <w:r>
        <w:t xml:space="preserve">Step #1: Realize </w:t>
      </w:r>
      <w:r w:rsidR="008B70CA">
        <w:t xml:space="preserve">a </w:t>
      </w:r>
      <w:r>
        <w:t xml:space="preserve">full spherical scanning </w:t>
      </w:r>
      <w:r w:rsidR="008B70CA">
        <w:t xml:space="preserve">radiated </w:t>
      </w:r>
      <w:r>
        <w:t>power measur</w:t>
      </w:r>
      <w:r w:rsidR="008B70CA">
        <w:t>e</w:t>
      </w:r>
      <w:r>
        <w:t xml:space="preserve">ments </w:t>
      </w:r>
      <w:r w:rsidR="008B70CA">
        <w:t>in each antenna individually.</w:t>
      </w:r>
      <w:bookmarkEnd w:id="28"/>
      <w:bookmarkEnd w:id="29"/>
      <w:bookmarkEnd w:id="30"/>
    </w:p>
    <w:p w14:paraId="29AF0A48" w14:textId="61D9FCEF" w:rsidR="008B70CA" w:rsidRDefault="008B70CA" w:rsidP="008B70CA">
      <w:pPr>
        <w:pStyle w:val="Proposal"/>
        <w:jc w:val="both"/>
      </w:pPr>
      <w:r>
        <w:tab/>
      </w:r>
      <w:bookmarkStart w:id="31" w:name="_Toc127435875"/>
      <w:bookmarkStart w:id="32" w:name="_Toc127436647"/>
      <w:bookmarkStart w:id="33" w:name="_Toc127439590"/>
      <w:r>
        <w:t xml:space="preserve">Step #2: Realize a full spherical scanning radiated power measurement while </w:t>
      </w:r>
      <w:r w:rsidR="00023CFD">
        <w:t>all related</w:t>
      </w:r>
      <w:r>
        <w:t xml:space="preserve"> antennas are transmitting simultaneously.</w:t>
      </w:r>
      <w:bookmarkEnd w:id="31"/>
      <w:bookmarkEnd w:id="32"/>
      <w:bookmarkEnd w:id="33"/>
    </w:p>
    <w:p w14:paraId="7ABA8A1A" w14:textId="5F9FA71A" w:rsidR="008B70CA" w:rsidRDefault="008B70CA" w:rsidP="008B70CA">
      <w:pPr>
        <w:pStyle w:val="Proposal"/>
        <w:jc w:val="both"/>
      </w:pPr>
      <w:r>
        <w:tab/>
      </w:r>
      <w:r>
        <w:tab/>
      </w:r>
      <w:bookmarkStart w:id="34" w:name="_Toc127435876"/>
      <w:bookmarkStart w:id="35" w:name="_Toc127436648"/>
      <w:bookmarkStart w:id="36" w:name="_Toc127439591"/>
      <w:r>
        <w:t>Step #3: Adopting a dedicated script or macro, compile the EIRP results for these three complete spherical scanning measurements determin</w:t>
      </w:r>
      <w:r w:rsidR="00023CFD">
        <w:t>ing</w:t>
      </w:r>
      <w:r>
        <w:t xml:space="preserve"> the highest EIRP for each theta/phi coordinate.</w:t>
      </w:r>
      <w:bookmarkEnd w:id="34"/>
      <w:bookmarkEnd w:id="35"/>
      <w:bookmarkEnd w:id="36"/>
    </w:p>
    <w:p w14:paraId="656E125A" w14:textId="0ADA8C01" w:rsidR="00172792" w:rsidRDefault="008B70CA" w:rsidP="008B70CA">
      <w:pPr>
        <w:pStyle w:val="Proposal"/>
        <w:jc w:val="both"/>
      </w:pPr>
      <w:r>
        <w:tab/>
      </w:r>
      <w:bookmarkStart w:id="37" w:name="_Toc127435877"/>
      <w:bookmarkStart w:id="38" w:name="_Toc127436649"/>
      <w:bookmarkStart w:id="39" w:name="_Toc127439592"/>
      <w:r>
        <w:t>Step #4: Adopting the highest spherical coverage EIRP measurement results defined on Step #3, calculate the total spherical coverage radiated power, providing the results in dBm.</w:t>
      </w:r>
      <w:bookmarkEnd w:id="37"/>
      <w:bookmarkEnd w:id="38"/>
      <w:bookmarkEnd w:id="39"/>
    </w:p>
    <w:p w14:paraId="7D39C9FE" w14:textId="2D0707FD" w:rsidR="00023CFD" w:rsidRDefault="00023CFD" w:rsidP="008B70CA">
      <w:pPr>
        <w:pStyle w:val="Proposal"/>
        <w:jc w:val="both"/>
      </w:pPr>
    </w:p>
    <w:p w14:paraId="01CA525A" w14:textId="78E939CF" w:rsidR="00023CFD" w:rsidRDefault="00023CFD" w:rsidP="008B70CA">
      <w:pPr>
        <w:pStyle w:val="Proposal"/>
        <w:jc w:val="both"/>
      </w:pPr>
      <w:bookmarkStart w:id="40" w:name="_Toc127435878"/>
      <w:bookmarkStart w:id="41" w:name="_Toc127436650"/>
      <w:bookmarkStart w:id="42" w:name="_Toc127439593"/>
      <w:r>
        <w:t>Proposal 3:</w:t>
      </w:r>
      <w:r>
        <w:tab/>
        <w:t>Communication Test vendors to define a method to implement Dynamic TPMI Index search for non-coherent UL MIMO measur</w:t>
      </w:r>
      <w:r w:rsidR="00AE6F99">
        <w:t>e</w:t>
      </w:r>
      <w:r>
        <w:t>ments.</w:t>
      </w:r>
      <w:bookmarkEnd w:id="40"/>
      <w:bookmarkEnd w:id="41"/>
      <w:bookmarkEnd w:id="42"/>
      <w:r>
        <w:t xml:space="preserve"> </w:t>
      </w:r>
    </w:p>
    <w:p w14:paraId="2A454C27" w14:textId="77777777" w:rsidR="00172792" w:rsidRPr="00172792" w:rsidRDefault="00172792" w:rsidP="00EF63C4">
      <w:pPr>
        <w:rPr>
          <w:i/>
          <w:iCs/>
        </w:rPr>
      </w:pPr>
    </w:p>
    <w:p w14:paraId="6FCCB999" w14:textId="600E8D25" w:rsidR="0025768E" w:rsidRPr="0025768E" w:rsidRDefault="0025768E" w:rsidP="004E2388">
      <w:pPr>
        <w:pStyle w:val="Heading2"/>
      </w:pPr>
      <w:r w:rsidRPr="0025768E">
        <w:t>2.3</w:t>
      </w:r>
      <w:r w:rsidRPr="0025768E">
        <w:tab/>
        <w:t xml:space="preserve">Metric for UL MIMO radiated </w:t>
      </w:r>
      <w:proofErr w:type="gramStart"/>
      <w:r w:rsidRPr="0025768E">
        <w:t>performance</w:t>
      </w:r>
      <w:proofErr w:type="gramEnd"/>
    </w:p>
    <w:p w14:paraId="114F1B10" w14:textId="04DCEF2E" w:rsidR="006F20E3" w:rsidRDefault="006F20E3" w:rsidP="0025768E">
      <w:r>
        <w:t>The approach we have described in t</w:t>
      </w:r>
      <w:r w:rsidR="00A677CB">
        <w:t xml:space="preserve">his contribution, </w:t>
      </w:r>
      <w:r>
        <w:t>based on simulation and measurements</w:t>
      </w:r>
      <w:r w:rsidR="00A677CB">
        <w:t>,</w:t>
      </w:r>
      <w:r>
        <w:t xml:space="preserve"> has described a method of measuring radiated UL MIMO performance in the presence of the UE </w:t>
      </w:r>
      <w:proofErr w:type="spellStart"/>
      <w:r>
        <w:t>perfomring</w:t>
      </w:r>
      <w:proofErr w:type="spellEnd"/>
      <w:r>
        <w:t xml:space="preserve"> digital beamforming based on best </w:t>
      </w:r>
      <w:r>
        <w:lastRenderedPageBreak/>
        <w:t xml:space="preserve">TPMI selection at each EIRP test point.  If RAN4 defines the UL MIMO radiated requirement based on this premise, then the OTA requirement would </w:t>
      </w:r>
      <w:r w:rsidR="00A677CB">
        <w:t xml:space="preserve">encourage the design of </w:t>
      </w:r>
      <w:r>
        <w:t>2-antenna system</w:t>
      </w:r>
      <w:r w:rsidR="00A677CB">
        <w:t xml:space="preserve">s to maximize the overall metric by aiming to deliver &gt;0 </w:t>
      </w:r>
      <w:proofErr w:type="spellStart"/>
      <w:r w:rsidR="00A677CB">
        <w:t>dBi</w:t>
      </w:r>
      <w:proofErr w:type="spellEnd"/>
      <w:r w:rsidR="00A677CB">
        <w:t xml:space="preserve"> in as many directions as possible.</w:t>
      </w:r>
    </w:p>
    <w:p w14:paraId="38F09D39" w14:textId="01CC5B58" w:rsidR="00A677CB" w:rsidRDefault="00A677CB" w:rsidP="0025768E"/>
    <w:p w14:paraId="0C20D061" w14:textId="1D813392" w:rsidR="00A677CB" w:rsidRDefault="00A677CB" w:rsidP="00A677CB">
      <w:pPr>
        <w:pStyle w:val="Observation"/>
      </w:pPr>
      <w:bookmarkStart w:id="43" w:name="_Toc127436643"/>
      <w:bookmarkStart w:id="44" w:name="_Toc127439586"/>
      <w:r>
        <w:t>Observation 7:</w:t>
      </w:r>
      <w:r>
        <w:tab/>
        <w:t>A radiated UL MIMO requirement based on the assumption that the network can select the best TPMI at each EIRP test point is essentially a radiated verification of a digitally beamformed system.</w:t>
      </w:r>
      <w:bookmarkEnd w:id="43"/>
      <w:bookmarkEnd w:id="44"/>
    </w:p>
    <w:p w14:paraId="17D8E4F6" w14:textId="77777777" w:rsidR="00A677CB" w:rsidRDefault="00A677CB" w:rsidP="0025768E"/>
    <w:p w14:paraId="707A9E68" w14:textId="0820FC4E" w:rsidR="006F20E3" w:rsidRDefault="00A677CB" w:rsidP="0025768E">
      <w:r>
        <w:t>Following this observation further, we note that the TRP requirement, which is a radiated requirement for passive antenna systems, is no longer the appropriate metric.  Instead, an EIRP spherical coverage metric is the appropriate metric.  The radiated requirements in TS38.101-2 illustrate very well how spherical coverage requirements can be applied to beamformed systems.</w:t>
      </w:r>
    </w:p>
    <w:p w14:paraId="5453FB20" w14:textId="77777777" w:rsidR="00A677CB" w:rsidRDefault="00A677CB" w:rsidP="0025768E"/>
    <w:p w14:paraId="69ED03DB" w14:textId="74FC792E" w:rsidR="00A677CB" w:rsidRDefault="00A677CB" w:rsidP="00A677CB">
      <w:pPr>
        <w:pStyle w:val="Proposal"/>
        <w:jc w:val="both"/>
      </w:pPr>
      <w:bookmarkStart w:id="45" w:name="_Toc127436651"/>
      <w:bookmarkStart w:id="46" w:name="_Toc127439594"/>
      <w:r>
        <w:t>Proposal 4:</w:t>
      </w:r>
      <w:r>
        <w:tab/>
        <w:t>RAN4 should define a spherical coverage metric to quantify the radiated UL MIMO performance of UEs</w:t>
      </w:r>
      <w:r w:rsidR="00FE47F4">
        <w:t>, assuming the best TPMI is selected at each EIRP test point</w:t>
      </w:r>
      <w:r>
        <w:t>, with further details on how to select the percentile and pass/fail values FFS.</w:t>
      </w:r>
      <w:bookmarkEnd w:id="45"/>
      <w:bookmarkEnd w:id="46"/>
    </w:p>
    <w:p w14:paraId="4421A30A" w14:textId="0BBF57FF" w:rsidR="0025768E" w:rsidRPr="0025768E" w:rsidRDefault="0025768E" w:rsidP="004E2388"/>
    <w:p w14:paraId="13B2F980" w14:textId="06FB3FD6" w:rsidR="00E15FEC" w:rsidRPr="003E244D" w:rsidRDefault="00E15FEC" w:rsidP="00E15FEC">
      <w:pPr>
        <w:pStyle w:val="Heading1"/>
        <w:rPr>
          <w:lang w:val="en-US"/>
        </w:rPr>
      </w:pPr>
      <w:r w:rsidRPr="003E244D">
        <w:rPr>
          <w:lang w:val="en-US"/>
        </w:rPr>
        <w:t>3</w:t>
      </w:r>
      <w:r w:rsidRPr="003E244D">
        <w:rPr>
          <w:lang w:val="en-US"/>
        </w:rPr>
        <w:tab/>
        <w:t>Conclusions</w:t>
      </w:r>
    </w:p>
    <w:p w14:paraId="17350754" w14:textId="78855D45" w:rsidR="00D2744D" w:rsidRDefault="00165F00" w:rsidP="00D2744D">
      <w:r>
        <w:t>This contribution provides our views on the t</w:t>
      </w:r>
      <w:r w:rsidRPr="00DC606D">
        <w:t>est methodology for radiated power of UL MIMO capable devices</w:t>
      </w:r>
      <w:r>
        <w:t>, motivates the proposal with a simulation study and measurement results, and proposes the spherical coverage EIPR metric to be used for the radiated UL MIMO requirement</w:t>
      </w:r>
      <w:r w:rsidR="00D2744D">
        <w:t xml:space="preserve"> The following observations and proposals are made:</w:t>
      </w:r>
    </w:p>
    <w:p w14:paraId="6B49A46B" w14:textId="033593DC" w:rsidR="00A5780F" w:rsidRDefault="00A5780F" w:rsidP="00E15FEC"/>
    <w:p w14:paraId="71B1306A" w14:textId="77777777" w:rsidR="00E23941" w:rsidRDefault="00A5780F">
      <w:pPr>
        <w:pStyle w:val="TOC1"/>
        <w:rPr>
          <w:rFonts w:asciiTheme="minorHAnsi" w:eastAsiaTheme="minorEastAsia" w:hAnsiTheme="minorHAnsi" w:cstheme="minorBidi"/>
          <w:b w:val="0"/>
          <w:bCs w:val="0"/>
          <w:noProof/>
          <w:sz w:val="24"/>
        </w:rPr>
      </w:pPr>
      <w:r>
        <w:rPr>
          <w:rFonts w:asciiTheme="minorHAnsi" w:hAnsiTheme="minorHAnsi"/>
          <w:bCs w:val="0"/>
        </w:rPr>
        <w:fldChar w:fldCharType="begin"/>
      </w:r>
      <w:r>
        <w:rPr>
          <w:rFonts w:asciiTheme="minorHAnsi" w:hAnsiTheme="minorHAnsi"/>
          <w:bCs w:val="0"/>
        </w:rPr>
        <w:instrText xml:space="preserve"> TOC \n \t "Observation,1" </w:instrText>
      </w:r>
      <w:r>
        <w:rPr>
          <w:rFonts w:asciiTheme="minorHAnsi" w:hAnsiTheme="minorHAnsi"/>
          <w:bCs w:val="0"/>
        </w:rPr>
        <w:fldChar w:fldCharType="separate"/>
      </w:r>
      <w:r w:rsidR="00E23941">
        <w:rPr>
          <w:noProof/>
        </w:rPr>
        <w:t>Observation 1:</w:t>
      </w:r>
      <w:r w:rsidR="00E23941">
        <w:rPr>
          <w:rFonts w:asciiTheme="minorHAnsi" w:eastAsiaTheme="minorEastAsia" w:hAnsiTheme="minorHAnsi" w:cstheme="minorBidi"/>
          <w:b w:val="0"/>
          <w:bCs w:val="0"/>
          <w:noProof/>
          <w:sz w:val="24"/>
        </w:rPr>
        <w:tab/>
      </w:r>
      <w:r w:rsidR="00E23941">
        <w:rPr>
          <w:noProof/>
        </w:rPr>
        <w:t>No 3dB power gain is observed in regions of constructive superpsition, as DMRS is only added power wise (observed max is approximately 2.3 dB.)</w:t>
      </w:r>
    </w:p>
    <w:p w14:paraId="359B344A" w14:textId="77777777" w:rsidR="00E23941" w:rsidRDefault="00E23941">
      <w:pPr>
        <w:pStyle w:val="TOC1"/>
        <w:rPr>
          <w:rFonts w:asciiTheme="minorHAnsi" w:eastAsiaTheme="minorEastAsia" w:hAnsiTheme="minorHAnsi" w:cstheme="minorBidi"/>
          <w:b w:val="0"/>
          <w:bCs w:val="0"/>
          <w:noProof/>
          <w:sz w:val="24"/>
        </w:rPr>
      </w:pPr>
      <w:r>
        <w:rPr>
          <w:noProof/>
        </w:rPr>
        <w:t>Observation 2:</w:t>
      </w:r>
      <w:r>
        <w:rPr>
          <w:rFonts w:asciiTheme="minorHAnsi" w:eastAsiaTheme="minorEastAsia" w:hAnsiTheme="minorHAnsi" w:cstheme="minorBidi"/>
          <w:b w:val="0"/>
          <w:bCs w:val="0"/>
          <w:noProof/>
          <w:sz w:val="24"/>
        </w:rPr>
        <w:tab/>
      </w:r>
      <w:r>
        <w:rPr>
          <w:noProof/>
        </w:rPr>
        <w:t>Regions of destructive superposition do not exhibit complete nullification, as DMRS is not canceled.  Min power is at -6.69dB only for 5GHz and 6GHz the min is approximately -7dB.</w:t>
      </w:r>
    </w:p>
    <w:p w14:paraId="1E31D65F" w14:textId="77777777" w:rsidR="00E23941" w:rsidRDefault="00E23941">
      <w:pPr>
        <w:pStyle w:val="TOC1"/>
        <w:rPr>
          <w:rFonts w:asciiTheme="minorHAnsi" w:eastAsiaTheme="minorEastAsia" w:hAnsiTheme="minorHAnsi" w:cstheme="minorBidi"/>
          <w:b w:val="0"/>
          <w:bCs w:val="0"/>
          <w:noProof/>
          <w:sz w:val="24"/>
        </w:rPr>
      </w:pPr>
      <w:r>
        <w:rPr>
          <w:noProof/>
        </w:rPr>
        <w:t>Observation 3:</w:t>
      </w:r>
      <w:r>
        <w:rPr>
          <w:rFonts w:asciiTheme="minorHAnsi" w:eastAsiaTheme="minorEastAsia" w:hAnsiTheme="minorHAnsi" w:cstheme="minorBidi"/>
          <w:b w:val="0"/>
          <w:bCs w:val="0"/>
          <w:noProof/>
          <w:sz w:val="24"/>
        </w:rPr>
        <w:tab/>
      </w:r>
      <w:r>
        <w:rPr>
          <w:noProof/>
        </w:rPr>
        <w:t>With best coherent TPMI selection, EIRP in all directions is equalized, with max EIRP achieving 2.5 dB gain relative to single Tx, and min EIRP achieving 1.3 dB gain.</w:t>
      </w:r>
    </w:p>
    <w:p w14:paraId="78F9CC08" w14:textId="77777777" w:rsidR="00E23941" w:rsidRDefault="00E23941">
      <w:pPr>
        <w:pStyle w:val="TOC1"/>
        <w:rPr>
          <w:rFonts w:asciiTheme="minorHAnsi" w:eastAsiaTheme="minorEastAsia" w:hAnsiTheme="minorHAnsi" w:cstheme="minorBidi"/>
          <w:b w:val="0"/>
          <w:bCs w:val="0"/>
          <w:noProof/>
          <w:sz w:val="24"/>
        </w:rPr>
      </w:pPr>
      <w:r>
        <w:rPr>
          <w:noProof/>
        </w:rPr>
        <w:t>Observation 4:</w:t>
      </w:r>
      <w:r>
        <w:rPr>
          <w:rFonts w:asciiTheme="minorHAnsi" w:eastAsiaTheme="minorEastAsia" w:hAnsiTheme="minorHAnsi" w:cstheme="minorBidi"/>
          <w:b w:val="0"/>
          <w:bCs w:val="0"/>
          <w:noProof/>
          <w:sz w:val="24"/>
        </w:rPr>
        <w:tab/>
      </w:r>
      <w:r>
        <w:rPr>
          <w:noProof/>
        </w:rPr>
        <w:t>With best non-coherent TPMI selection, EIRP in some directions achieves 2.5 dB gain and does not drop below -3 dB in directions where one of the single Tx TPMI is selected.</w:t>
      </w:r>
    </w:p>
    <w:p w14:paraId="221540B9" w14:textId="77777777" w:rsidR="00E23941" w:rsidRDefault="00E23941">
      <w:pPr>
        <w:pStyle w:val="TOC1"/>
        <w:rPr>
          <w:rFonts w:asciiTheme="minorHAnsi" w:eastAsiaTheme="minorEastAsia" w:hAnsiTheme="minorHAnsi" w:cstheme="minorBidi"/>
          <w:b w:val="0"/>
          <w:bCs w:val="0"/>
          <w:noProof/>
          <w:sz w:val="24"/>
        </w:rPr>
      </w:pPr>
      <w:r>
        <w:rPr>
          <w:noProof/>
        </w:rPr>
        <w:t>Observation 5:</w:t>
      </w:r>
      <w:r>
        <w:rPr>
          <w:rFonts w:asciiTheme="minorHAnsi" w:eastAsiaTheme="minorEastAsia" w:hAnsiTheme="minorHAnsi" w:cstheme="minorBidi"/>
          <w:b w:val="0"/>
          <w:bCs w:val="0"/>
          <w:noProof/>
          <w:sz w:val="24"/>
        </w:rPr>
        <w:tab/>
      </w:r>
      <w:r>
        <w:rPr>
          <w:noProof/>
        </w:rPr>
        <w:t>For devices capable of UL MIMO, a radiated output power test which uses a single fixed TPMI leads to an underestimation of the UE’s actual ability to deliver power in an arbitrary direction when using 2 Tx.</w:t>
      </w:r>
    </w:p>
    <w:p w14:paraId="2460CFC0" w14:textId="77777777" w:rsidR="00E23941" w:rsidRDefault="00E23941">
      <w:pPr>
        <w:pStyle w:val="TOC1"/>
        <w:rPr>
          <w:rFonts w:asciiTheme="minorHAnsi" w:eastAsiaTheme="minorEastAsia" w:hAnsiTheme="minorHAnsi" w:cstheme="minorBidi"/>
          <w:b w:val="0"/>
          <w:bCs w:val="0"/>
          <w:noProof/>
          <w:sz w:val="24"/>
        </w:rPr>
      </w:pPr>
      <w:r>
        <w:rPr>
          <w:noProof/>
        </w:rPr>
        <w:t>Observation 6:</w:t>
      </w:r>
      <w:r>
        <w:rPr>
          <w:rFonts w:asciiTheme="minorHAnsi" w:eastAsiaTheme="minorEastAsia" w:hAnsiTheme="minorHAnsi" w:cstheme="minorBidi"/>
          <w:b w:val="0"/>
          <w:bCs w:val="0"/>
          <w:noProof/>
          <w:sz w:val="24"/>
        </w:rPr>
        <w:tab/>
      </w:r>
      <w:r>
        <w:rPr>
          <w:noProof/>
        </w:rPr>
        <w:t>EIRP measurement results taken on n41 and n78 devices confirmed the simulation results findings. There’s a substantial improvente in the TRP predicted value while adopting Dynamic TPMI index selection.</w:t>
      </w:r>
    </w:p>
    <w:p w14:paraId="310ECAB9" w14:textId="77777777" w:rsidR="00E23941" w:rsidRDefault="00E23941">
      <w:pPr>
        <w:pStyle w:val="TOC1"/>
        <w:rPr>
          <w:rFonts w:asciiTheme="minorHAnsi" w:eastAsiaTheme="minorEastAsia" w:hAnsiTheme="minorHAnsi" w:cstheme="minorBidi"/>
          <w:b w:val="0"/>
          <w:bCs w:val="0"/>
          <w:noProof/>
          <w:sz w:val="24"/>
        </w:rPr>
      </w:pPr>
      <w:r>
        <w:rPr>
          <w:noProof/>
        </w:rPr>
        <w:t>Observation 7:</w:t>
      </w:r>
      <w:r>
        <w:rPr>
          <w:rFonts w:asciiTheme="minorHAnsi" w:eastAsiaTheme="minorEastAsia" w:hAnsiTheme="minorHAnsi" w:cstheme="minorBidi"/>
          <w:b w:val="0"/>
          <w:bCs w:val="0"/>
          <w:noProof/>
          <w:sz w:val="24"/>
        </w:rPr>
        <w:tab/>
      </w:r>
      <w:r>
        <w:rPr>
          <w:noProof/>
        </w:rPr>
        <w:t>A radiated UL MIMO requirement based on the assumption that the network can select the best TPMI at each EIRP test point is essentially a radiated verification of a digitally beamformed system.</w:t>
      </w:r>
    </w:p>
    <w:p w14:paraId="3976237B" w14:textId="55D101C5" w:rsidR="00A5780F" w:rsidRDefault="00A5780F" w:rsidP="00A5780F">
      <w:r>
        <w:rPr>
          <w:rFonts w:asciiTheme="minorHAnsi" w:hAnsiTheme="minorHAnsi"/>
          <w:bCs/>
        </w:rPr>
        <w:fldChar w:fldCharType="end"/>
      </w:r>
    </w:p>
    <w:p w14:paraId="1586D874" w14:textId="37C412FA" w:rsidR="00E15FEC" w:rsidRDefault="00E15FEC" w:rsidP="00E15FEC"/>
    <w:p w14:paraId="4AE18DFC" w14:textId="77777777" w:rsidR="00E23941" w:rsidRDefault="00E15FEC">
      <w:pPr>
        <w:pStyle w:val="TOC1"/>
        <w:rPr>
          <w:rFonts w:asciiTheme="minorHAnsi" w:eastAsiaTheme="minorEastAsia" w:hAnsiTheme="minorHAnsi" w:cstheme="minorBidi"/>
          <w:b w:val="0"/>
          <w:bCs w:val="0"/>
          <w:noProof/>
          <w:sz w:val="24"/>
        </w:rPr>
      </w:pPr>
      <w:r w:rsidRPr="003E244D">
        <w:rPr>
          <w:b w:val="0"/>
          <w:bCs w:val="0"/>
        </w:rPr>
        <w:fldChar w:fldCharType="begin"/>
      </w:r>
      <w:r w:rsidRPr="003E244D">
        <w:rPr>
          <w:b w:val="0"/>
          <w:bCs w:val="0"/>
        </w:rPr>
        <w:instrText xml:space="preserve"> TOC \n \t "Proposal,1" </w:instrText>
      </w:r>
      <w:r w:rsidRPr="003E244D">
        <w:rPr>
          <w:b w:val="0"/>
          <w:bCs w:val="0"/>
        </w:rPr>
        <w:fldChar w:fldCharType="separate"/>
      </w:r>
      <w:r w:rsidR="00E23941">
        <w:rPr>
          <w:noProof/>
        </w:rPr>
        <w:t>Proposal 1:</w:t>
      </w:r>
      <w:r w:rsidR="00E23941">
        <w:rPr>
          <w:rFonts w:asciiTheme="minorHAnsi" w:eastAsiaTheme="minorEastAsia" w:hAnsiTheme="minorHAnsi" w:cstheme="minorBidi"/>
          <w:b w:val="0"/>
          <w:bCs w:val="0"/>
          <w:noProof/>
          <w:sz w:val="24"/>
        </w:rPr>
        <w:tab/>
      </w:r>
      <w:r w:rsidR="00E23941">
        <w:rPr>
          <w:noProof/>
        </w:rPr>
        <w:t>The radiated output power test for UL MIMO capable devices shall select the best TPMI at each EIRP test point.</w:t>
      </w:r>
    </w:p>
    <w:p w14:paraId="4A10D6FC" w14:textId="77777777" w:rsidR="00E23941" w:rsidRDefault="00E23941">
      <w:pPr>
        <w:pStyle w:val="TOC1"/>
        <w:rPr>
          <w:rFonts w:asciiTheme="minorHAnsi" w:eastAsiaTheme="minorEastAsia" w:hAnsiTheme="minorHAnsi" w:cstheme="minorBidi"/>
          <w:b w:val="0"/>
          <w:bCs w:val="0"/>
          <w:noProof/>
          <w:sz w:val="24"/>
        </w:rPr>
      </w:pPr>
      <w:r>
        <w:rPr>
          <w:noProof/>
        </w:rPr>
        <w:t>Proposal 2:</w:t>
      </w:r>
      <w:r>
        <w:rPr>
          <w:rFonts w:asciiTheme="minorHAnsi" w:eastAsiaTheme="minorEastAsia" w:hAnsiTheme="minorHAnsi" w:cstheme="minorBidi"/>
          <w:b w:val="0"/>
          <w:bCs w:val="0"/>
          <w:noProof/>
          <w:sz w:val="24"/>
        </w:rPr>
        <w:tab/>
      </w:r>
      <w:r>
        <w:rPr>
          <w:noProof/>
        </w:rPr>
        <w:t xml:space="preserve">  While Dynamic TPMI Index selection is not fully supported by CT vendors, such test methodology can be accomplished adopting the following this high level test procedure:</w:t>
      </w:r>
    </w:p>
    <w:p w14:paraId="0314649B" w14:textId="77777777" w:rsidR="00E23941" w:rsidRDefault="00E23941">
      <w:pPr>
        <w:pStyle w:val="TOC1"/>
        <w:rPr>
          <w:rFonts w:asciiTheme="minorHAnsi" w:eastAsiaTheme="minorEastAsia" w:hAnsiTheme="minorHAnsi" w:cstheme="minorBidi"/>
          <w:b w:val="0"/>
          <w:bCs w:val="0"/>
          <w:noProof/>
          <w:sz w:val="24"/>
        </w:rPr>
      </w:pPr>
      <w:r>
        <w:rPr>
          <w:noProof/>
        </w:rPr>
        <w:t>Step #1: Realize a full spherical scanning radiated power measurements in each antenna individually.</w:t>
      </w:r>
    </w:p>
    <w:p w14:paraId="406446BB" w14:textId="77777777" w:rsidR="00E23941" w:rsidRDefault="00E23941">
      <w:pPr>
        <w:pStyle w:val="TOC1"/>
        <w:rPr>
          <w:rFonts w:asciiTheme="minorHAnsi" w:eastAsiaTheme="minorEastAsia" w:hAnsiTheme="minorHAnsi" w:cstheme="minorBidi"/>
          <w:b w:val="0"/>
          <w:bCs w:val="0"/>
          <w:noProof/>
          <w:sz w:val="24"/>
        </w:rPr>
      </w:pPr>
      <w:r>
        <w:rPr>
          <w:noProof/>
        </w:rPr>
        <w:t>Step #2: Realize a full spherical scanning radiated power measurement while all related antennas are transmitting simultaneously.</w:t>
      </w:r>
    </w:p>
    <w:p w14:paraId="61FA4528" w14:textId="77777777" w:rsidR="00E23941" w:rsidRDefault="00E23941">
      <w:pPr>
        <w:pStyle w:val="TOC1"/>
        <w:rPr>
          <w:rFonts w:asciiTheme="minorHAnsi" w:eastAsiaTheme="minorEastAsia" w:hAnsiTheme="minorHAnsi" w:cstheme="minorBidi"/>
          <w:b w:val="0"/>
          <w:bCs w:val="0"/>
          <w:noProof/>
          <w:sz w:val="24"/>
        </w:rPr>
      </w:pPr>
      <w:r>
        <w:rPr>
          <w:noProof/>
        </w:rPr>
        <w:t>Step #3: Adopting a dedicated script or macro, compile the EIRP results for these three complete spherical scanning measurements determining the highest EIRP for each theta/phi coordinate.</w:t>
      </w:r>
    </w:p>
    <w:p w14:paraId="593BFC7A" w14:textId="77777777" w:rsidR="00E23941" w:rsidRDefault="00E23941">
      <w:pPr>
        <w:pStyle w:val="TOC1"/>
        <w:rPr>
          <w:rFonts w:asciiTheme="minorHAnsi" w:eastAsiaTheme="minorEastAsia" w:hAnsiTheme="minorHAnsi" w:cstheme="minorBidi"/>
          <w:b w:val="0"/>
          <w:bCs w:val="0"/>
          <w:noProof/>
          <w:sz w:val="24"/>
        </w:rPr>
      </w:pPr>
      <w:r>
        <w:rPr>
          <w:noProof/>
        </w:rPr>
        <w:t>Step #4: Adopting the highest spherical coverage EIRP measurement results defined on Step #3, calculate the total spherical coverage radiated power, providing the results in dBm.</w:t>
      </w:r>
    </w:p>
    <w:p w14:paraId="6D51B234" w14:textId="77777777" w:rsidR="00E23941" w:rsidRDefault="00E23941">
      <w:pPr>
        <w:pStyle w:val="TOC1"/>
        <w:rPr>
          <w:rFonts w:asciiTheme="minorHAnsi" w:eastAsiaTheme="minorEastAsia" w:hAnsiTheme="minorHAnsi" w:cstheme="minorBidi"/>
          <w:b w:val="0"/>
          <w:bCs w:val="0"/>
          <w:noProof/>
          <w:sz w:val="24"/>
        </w:rPr>
      </w:pPr>
      <w:r>
        <w:rPr>
          <w:noProof/>
        </w:rPr>
        <w:t>Proposal 3:</w:t>
      </w:r>
      <w:r>
        <w:rPr>
          <w:rFonts w:asciiTheme="minorHAnsi" w:eastAsiaTheme="minorEastAsia" w:hAnsiTheme="minorHAnsi" w:cstheme="minorBidi"/>
          <w:b w:val="0"/>
          <w:bCs w:val="0"/>
          <w:noProof/>
          <w:sz w:val="24"/>
        </w:rPr>
        <w:tab/>
      </w:r>
      <w:r>
        <w:rPr>
          <w:noProof/>
        </w:rPr>
        <w:t>Communication Test vendors to define a method to implement Dynamic TPMI Index search for non-coherent UL MIMO measurements.</w:t>
      </w:r>
    </w:p>
    <w:p w14:paraId="722E6594" w14:textId="77777777" w:rsidR="00E23941" w:rsidRDefault="00E23941">
      <w:pPr>
        <w:pStyle w:val="TOC1"/>
        <w:rPr>
          <w:rFonts w:asciiTheme="minorHAnsi" w:eastAsiaTheme="minorEastAsia" w:hAnsiTheme="minorHAnsi" w:cstheme="minorBidi"/>
          <w:b w:val="0"/>
          <w:bCs w:val="0"/>
          <w:noProof/>
          <w:sz w:val="24"/>
        </w:rPr>
      </w:pPr>
      <w:r>
        <w:rPr>
          <w:noProof/>
        </w:rPr>
        <w:t>Proposal 4:</w:t>
      </w:r>
      <w:r>
        <w:rPr>
          <w:rFonts w:asciiTheme="minorHAnsi" w:eastAsiaTheme="minorEastAsia" w:hAnsiTheme="minorHAnsi" w:cstheme="minorBidi"/>
          <w:b w:val="0"/>
          <w:bCs w:val="0"/>
          <w:noProof/>
          <w:sz w:val="24"/>
        </w:rPr>
        <w:tab/>
      </w:r>
      <w:r>
        <w:rPr>
          <w:noProof/>
        </w:rPr>
        <w:t>RAN4 should define a spherical coverage metric to quantify the radiated UL MIMO performance of UEs, assuming the best TPMI is selected at each EIRP test point, with further details on how to select the percentile and pass/fail values FFS.</w:t>
      </w:r>
    </w:p>
    <w:p w14:paraId="2774D189" w14:textId="49A63F70" w:rsidR="00264D40" w:rsidRPr="00736204" w:rsidRDefault="00E15FEC">
      <w:pPr>
        <w:rPr>
          <w:b/>
          <w:bCs/>
        </w:rPr>
      </w:pPr>
      <w:r w:rsidRPr="003E244D">
        <w:rPr>
          <w:b/>
          <w:bCs/>
        </w:rPr>
        <w:fldChar w:fldCharType="end"/>
      </w:r>
      <w:r w:rsidR="00264D40">
        <w:br w:type="page"/>
      </w:r>
    </w:p>
    <w:p w14:paraId="5D2DDC34" w14:textId="5CC25CF4" w:rsidR="005E69AE" w:rsidRPr="003E244D" w:rsidRDefault="005E69AE" w:rsidP="005E69AE">
      <w:pPr>
        <w:pStyle w:val="Heading1"/>
        <w:rPr>
          <w:lang w:val="en-US"/>
        </w:rPr>
      </w:pPr>
      <w:r w:rsidRPr="003E244D">
        <w:rPr>
          <w:lang w:val="en-US"/>
        </w:rPr>
        <w:lastRenderedPageBreak/>
        <w:t>References</w:t>
      </w:r>
    </w:p>
    <w:p w14:paraId="3914CF75" w14:textId="1970ADCE" w:rsidR="00AC1AC0" w:rsidRDefault="006A1483" w:rsidP="009B0425">
      <w:pPr>
        <w:pStyle w:val="EX"/>
      </w:pPr>
      <w:bookmarkStart w:id="47" w:name="_Ref125442388"/>
      <w:bookmarkEnd w:id="0"/>
      <w:r w:rsidRPr="006A1483">
        <w:t>RP-223112</w:t>
      </w:r>
      <w:r>
        <w:t>, “</w:t>
      </w:r>
      <w:r w:rsidRPr="006A1483">
        <w:t>Enhancement of UE TRP (Total Radiated Power) and TRS (Total Radiated Sensitivity) requirements and test methodologies for FR1 (NR SA and EN-DC)</w:t>
      </w:r>
      <w:r>
        <w:t>,” vivo, 3GPP RAN #98, December 2022</w:t>
      </w:r>
      <w:bookmarkEnd w:id="47"/>
    </w:p>
    <w:p w14:paraId="12C8689E" w14:textId="4357F581" w:rsidR="00B7715C" w:rsidRDefault="00B7715C" w:rsidP="009B0425">
      <w:pPr>
        <w:pStyle w:val="EX"/>
      </w:pPr>
      <w:bookmarkStart w:id="48" w:name="_Ref125442635"/>
      <w:r w:rsidRPr="00B7715C">
        <w:t>R4-2218359</w:t>
      </w:r>
      <w:r>
        <w:t>, “</w:t>
      </w:r>
      <w:r w:rsidRPr="00B7715C">
        <w:t>On UL MIMO TRP methodology</w:t>
      </w:r>
      <w:r>
        <w:t>,” Apple, 3GPP RAN4 #105, November 2022</w:t>
      </w:r>
      <w:bookmarkEnd w:id="48"/>
    </w:p>
    <w:p w14:paraId="2FDA08A3" w14:textId="179CEF1E" w:rsidR="00D83B86" w:rsidRDefault="00D83B86" w:rsidP="009B0425">
      <w:pPr>
        <w:pStyle w:val="EX"/>
      </w:pPr>
      <w:bookmarkStart w:id="49" w:name="_Ref125443294"/>
      <w:bookmarkStart w:id="50" w:name="_Ref125442669"/>
      <w:r w:rsidRPr="00D83B86">
        <w:t>R4-2220610</w:t>
      </w:r>
      <w:r>
        <w:t>, “</w:t>
      </w:r>
      <w:r w:rsidRPr="00D83B86">
        <w:t>WF for Rel-18 TRP TRS WI</w:t>
      </w:r>
      <w:r>
        <w:t>,” vivo, 3GPP RAN4 #105, November 2022</w:t>
      </w:r>
      <w:bookmarkEnd w:id="49"/>
    </w:p>
    <w:bookmarkEnd w:id="50"/>
    <w:p w14:paraId="69351056" w14:textId="71485939" w:rsidR="005D1E53" w:rsidRDefault="005D1E53" w:rsidP="00B23770"/>
    <w:sectPr w:rsidR="005D1E53" w:rsidSect="00114E2C">
      <w:headerReference w:type="default" r:id="rId27"/>
      <w:footerReference w:type="default" r:id="rId28"/>
      <w:footerReference w:type="first" r:id="rId29"/>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33DD38" w14:textId="77777777" w:rsidR="001829C1" w:rsidRDefault="001829C1">
      <w:r>
        <w:separator/>
      </w:r>
    </w:p>
  </w:endnote>
  <w:endnote w:type="continuationSeparator" w:id="0">
    <w:p w14:paraId="65B0B7FC" w14:textId="77777777" w:rsidR="001829C1" w:rsidRDefault="001829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DengXian Light">
    <w:altName w:val="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77316" w14:textId="227602B4" w:rsidR="00315619" w:rsidRDefault="00315619">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448A6" w14:textId="15F358C9" w:rsidR="00315619" w:rsidRDefault="00315619"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680BF8" w14:textId="77777777" w:rsidR="001829C1" w:rsidRDefault="001829C1">
      <w:r>
        <w:separator/>
      </w:r>
    </w:p>
  </w:footnote>
  <w:footnote w:type="continuationSeparator" w:id="0">
    <w:p w14:paraId="3C47A2E8" w14:textId="77777777" w:rsidR="001829C1" w:rsidRDefault="001829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315619" w:rsidRDefault="003156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315619" w:rsidRDefault="003156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FE73FA"/>
    <w:multiLevelType w:val="hybridMultilevel"/>
    <w:tmpl w:val="879A8A3E"/>
    <w:lvl w:ilvl="0" w:tplc="9942FB4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6575E7F"/>
    <w:multiLevelType w:val="hybridMultilevel"/>
    <w:tmpl w:val="B74438DC"/>
    <w:lvl w:ilvl="0" w:tplc="2A9AD2E2">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302137"/>
    <w:multiLevelType w:val="hybridMultilevel"/>
    <w:tmpl w:val="B80E857A"/>
    <w:lvl w:ilvl="0" w:tplc="5C348F1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2D1D44"/>
    <w:multiLevelType w:val="hybridMultilevel"/>
    <w:tmpl w:val="DA8A59C6"/>
    <w:lvl w:ilvl="0" w:tplc="5A12EDC0">
      <w:start w:val="1"/>
      <w:numFmt w:val="bullet"/>
      <w:lvlText w:val=""/>
      <w:lvlJc w:val="left"/>
      <w:pPr>
        <w:ind w:left="1212" w:hanging="360"/>
      </w:pPr>
      <w:rPr>
        <w:rFonts w:ascii="Wingdings" w:hAnsi="Wingdings"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1ED7736"/>
    <w:multiLevelType w:val="hybridMultilevel"/>
    <w:tmpl w:val="65865D6A"/>
    <w:lvl w:ilvl="0" w:tplc="2E561D9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31F4C1E"/>
    <w:multiLevelType w:val="hybridMultilevel"/>
    <w:tmpl w:val="CEA88EA4"/>
    <w:lvl w:ilvl="0" w:tplc="9942FB40">
      <w:start w:val="1"/>
      <w:numFmt w:val="decimal"/>
      <w:lvlText w:val="(%1)"/>
      <w:lvlJc w:val="left"/>
      <w:pPr>
        <w:ind w:left="720" w:hanging="360"/>
      </w:pPr>
      <w:rPr>
        <w:rFonts w:hint="default"/>
      </w:rPr>
    </w:lvl>
    <w:lvl w:ilvl="1" w:tplc="5A12EDC0">
      <w:start w:val="1"/>
      <w:numFmt w:val="bullet"/>
      <w:lvlText w:val=""/>
      <w:lvlJc w:val="left"/>
      <w:pPr>
        <w:ind w:left="1440" w:hanging="360"/>
      </w:pPr>
      <w:rPr>
        <w:rFonts w:ascii="Wingdings" w:hAnsi="Wingdings" w:hint="default"/>
        <w:lang w:val="en-US"/>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7346198"/>
    <w:multiLevelType w:val="hybridMultilevel"/>
    <w:tmpl w:val="8EB07FA8"/>
    <w:lvl w:ilvl="0" w:tplc="5A12EDC0">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92028D3"/>
    <w:multiLevelType w:val="multilevel"/>
    <w:tmpl w:val="C82E1A0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B7E5CB0"/>
    <w:multiLevelType w:val="hybridMultilevel"/>
    <w:tmpl w:val="E39ECC32"/>
    <w:lvl w:ilvl="0" w:tplc="5A12EDC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3B6F1F"/>
    <w:multiLevelType w:val="hybridMultilevel"/>
    <w:tmpl w:val="697C4D6E"/>
    <w:lvl w:ilvl="0" w:tplc="9942FB40">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lang w:val="en-US"/>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645C95"/>
    <w:multiLevelType w:val="hybridMultilevel"/>
    <w:tmpl w:val="028E43BA"/>
    <w:lvl w:ilvl="0" w:tplc="04090001">
      <w:start w:val="1"/>
      <w:numFmt w:val="bullet"/>
      <w:lvlText w:val=""/>
      <w:lvlJc w:val="left"/>
      <w:pPr>
        <w:ind w:left="720" w:hanging="360"/>
      </w:pPr>
      <w:rPr>
        <w:rFonts w:ascii="Tahoma" w:hAnsi="Tahoma" w:hint="default"/>
      </w:rPr>
    </w:lvl>
    <w:lvl w:ilvl="1" w:tplc="04090003" w:tentative="1">
      <w:start w:val="1"/>
      <w:numFmt w:val="bullet"/>
      <w:lvlText w:val="o"/>
      <w:lvlJc w:val="left"/>
      <w:pPr>
        <w:ind w:left="1440" w:hanging="360"/>
      </w:pPr>
      <w:rPr>
        <w:rFonts w:ascii="PMingLiU" w:hAnsi="PMingLiU" w:cs="PMingLiU" w:hint="default"/>
      </w:rPr>
    </w:lvl>
    <w:lvl w:ilvl="2" w:tplc="5C348F1C">
      <w:start w:val="4"/>
      <w:numFmt w:val="bullet"/>
      <w:lvlText w:val="-"/>
      <w:lvlJc w:val="left"/>
      <w:pPr>
        <w:ind w:left="2160" w:hanging="360"/>
      </w:pPr>
      <w:rPr>
        <w:rFonts w:ascii="Times New Roman" w:eastAsia="SimSun" w:hAnsi="Times New Roman" w:cs="Times New Roman" w:hint="default"/>
      </w:rPr>
    </w:lvl>
    <w:lvl w:ilvl="3" w:tplc="04090005">
      <w:start w:val="1"/>
      <w:numFmt w:val="bullet"/>
      <w:lvlText w:val=""/>
      <w:lvlJc w:val="left"/>
      <w:pPr>
        <w:ind w:left="2880" w:hanging="360"/>
      </w:pPr>
      <w:rPr>
        <w:rFonts w:ascii="Wingdings" w:hAnsi="Wingdings" w:hint="default"/>
      </w:rPr>
    </w:lvl>
    <w:lvl w:ilvl="4" w:tplc="5A12EDC0">
      <w:start w:val="1"/>
      <w:numFmt w:val="bullet"/>
      <w:lvlText w:val=""/>
      <w:lvlJc w:val="left"/>
      <w:pPr>
        <w:ind w:left="3600" w:hanging="360"/>
      </w:pPr>
      <w:rPr>
        <w:rFonts w:ascii="Wingdings" w:hAnsi="Wingdings" w:hint="default"/>
      </w:rPr>
    </w:lvl>
    <w:lvl w:ilvl="5" w:tplc="04090005" w:tentative="1">
      <w:start w:val="1"/>
      <w:numFmt w:val="bullet"/>
      <w:lvlText w:val=""/>
      <w:lvlJc w:val="left"/>
      <w:pPr>
        <w:ind w:left="4320" w:hanging="360"/>
      </w:pPr>
      <w:rPr>
        <w:rFonts w:ascii="DengXian Light" w:hAnsi="DengXian Light"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PMingLiU" w:hAnsi="PMingLiU" w:cs="PMingLiU" w:hint="default"/>
      </w:rPr>
    </w:lvl>
    <w:lvl w:ilvl="8" w:tplc="04090005" w:tentative="1">
      <w:start w:val="1"/>
      <w:numFmt w:val="bullet"/>
      <w:lvlText w:val=""/>
      <w:lvlJc w:val="left"/>
      <w:pPr>
        <w:ind w:left="6480" w:hanging="360"/>
      </w:pPr>
      <w:rPr>
        <w:rFonts w:ascii="DengXian Light" w:hAnsi="DengXian Light" w:hint="default"/>
      </w:rPr>
    </w:lvl>
  </w:abstractNum>
  <w:abstractNum w:abstractNumId="17" w15:restartNumberingAfterBreak="0">
    <w:nsid w:val="304F7A3D"/>
    <w:multiLevelType w:val="hybridMultilevel"/>
    <w:tmpl w:val="7C703898"/>
    <w:lvl w:ilvl="0" w:tplc="5A12EDC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C93F5D"/>
    <w:multiLevelType w:val="hybridMultilevel"/>
    <w:tmpl w:val="0CA470B8"/>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A77F00"/>
    <w:multiLevelType w:val="hybridMultilevel"/>
    <w:tmpl w:val="879A8A3E"/>
    <w:lvl w:ilvl="0" w:tplc="9942FB4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528545A"/>
    <w:multiLevelType w:val="hybridMultilevel"/>
    <w:tmpl w:val="A752969E"/>
    <w:lvl w:ilvl="0" w:tplc="04090001">
      <w:start w:val="1"/>
      <w:numFmt w:val="bullet"/>
      <w:lvlText w:val=""/>
      <w:lvlJc w:val="left"/>
      <w:pPr>
        <w:ind w:left="720" w:hanging="360"/>
      </w:pPr>
      <w:rPr>
        <w:rFonts w:ascii="Tahoma" w:hAnsi="Tahoma" w:hint="default"/>
      </w:rPr>
    </w:lvl>
    <w:lvl w:ilvl="1" w:tplc="04090003" w:tentative="1">
      <w:start w:val="1"/>
      <w:numFmt w:val="bullet"/>
      <w:lvlText w:val="o"/>
      <w:lvlJc w:val="left"/>
      <w:pPr>
        <w:ind w:left="1440" w:hanging="360"/>
      </w:pPr>
      <w:rPr>
        <w:rFonts w:ascii="PMingLiU" w:hAnsi="PMingLiU" w:cs="PMingLiU" w:hint="default"/>
      </w:rPr>
    </w:lvl>
    <w:lvl w:ilvl="2" w:tplc="5C348F1C">
      <w:start w:val="4"/>
      <w:numFmt w:val="bullet"/>
      <w:lvlText w:val="-"/>
      <w:lvlJc w:val="left"/>
      <w:pPr>
        <w:ind w:left="2160" w:hanging="360"/>
      </w:pPr>
      <w:rPr>
        <w:rFonts w:ascii="Times New Roman" w:eastAsia="SimSun" w:hAnsi="Times New Roman" w:cs="Times New Roman" w:hint="default"/>
      </w:rPr>
    </w:lvl>
    <w:lvl w:ilvl="3" w:tplc="04090005">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PMingLiU" w:hAnsi="PMingLiU" w:cs="PMingLiU" w:hint="default"/>
      </w:rPr>
    </w:lvl>
    <w:lvl w:ilvl="5" w:tplc="04090005" w:tentative="1">
      <w:start w:val="1"/>
      <w:numFmt w:val="bullet"/>
      <w:lvlText w:val=""/>
      <w:lvlJc w:val="left"/>
      <w:pPr>
        <w:ind w:left="4320" w:hanging="360"/>
      </w:pPr>
      <w:rPr>
        <w:rFonts w:ascii="DengXian Light" w:hAnsi="DengXian Light"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PMingLiU" w:hAnsi="PMingLiU" w:cs="PMingLiU" w:hint="default"/>
      </w:rPr>
    </w:lvl>
    <w:lvl w:ilvl="8" w:tplc="04090005" w:tentative="1">
      <w:start w:val="1"/>
      <w:numFmt w:val="bullet"/>
      <w:lvlText w:val=""/>
      <w:lvlJc w:val="left"/>
      <w:pPr>
        <w:ind w:left="6480" w:hanging="360"/>
      </w:pPr>
      <w:rPr>
        <w:rFonts w:ascii="DengXian Light" w:hAnsi="DengXian Light" w:hint="default"/>
      </w:rPr>
    </w:lvl>
  </w:abstractNum>
  <w:abstractNum w:abstractNumId="22" w15:restartNumberingAfterBreak="0">
    <w:nsid w:val="4B43152D"/>
    <w:multiLevelType w:val="hybridMultilevel"/>
    <w:tmpl w:val="4644F74A"/>
    <w:lvl w:ilvl="0" w:tplc="9A58B072">
      <w:start w:val="1"/>
      <w:numFmt w:val="bullet"/>
      <w:lvlText w:val="•"/>
      <w:lvlJc w:val="left"/>
      <w:pPr>
        <w:tabs>
          <w:tab w:val="num" w:pos="720"/>
        </w:tabs>
        <w:ind w:left="720" w:hanging="360"/>
      </w:pPr>
      <w:rPr>
        <w:rFonts w:ascii="Arial" w:hAnsi="Arial" w:hint="default"/>
      </w:rPr>
    </w:lvl>
    <w:lvl w:ilvl="1" w:tplc="A1745744">
      <w:start w:val="1"/>
      <w:numFmt w:val="bullet"/>
      <w:lvlText w:val="•"/>
      <w:lvlJc w:val="left"/>
      <w:pPr>
        <w:tabs>
          <w:tab w:val="num" w:pos="1440"/>
        </w:tabs>
        <w:ind w:left="1440" w:hanging="360"/>
      </w:pPr>
      <w:rPr>
        <w:rFonts w:ascii="Arial" w:hAnsi="Arial" w:hint="default"/>
      </w:rPr>
    </w:lvl>
    <w:lvl w:ilvl="2" w:tplc="4BE4B7B2">
      <w:start w:val="7500"/>
      <w:numFmt w:val="bullet"/>
      <w:lvlText w:val="•"/>
      <w:lvlJc w:val="left"/>
      <w:pPr>
        <w:tabs>
          <w:tab w:val="num" w:pos="2160"/>
        </w:tabs>
        <w:ind w:left="2160" w:hanging="360"/>
      </w:pPr>
      <w:rPr>
        <w:rFonts w:ascii="Arial" w:hAnsi="Arial" w:hint="default"/>
      </w:rPr>
    </w:lvl>
    <w:lvl w:ilvl="3" w:tplc="9E2C8F16" w:tentative="1">
      <w:start w:val="1"/>
      <w:numFmt w:val="bullet"/>
      <w:lvlText w:val="•"/>
      <w:lvlJc w:val="left"/>
      <w:pPr>
        <w:tabs>
          <w:tab w:val="num" w:pos="2880"/>
        </w:tabs>
        <w:ind w:left="2880" w:hanging="360"/>
      </w:pPr>
      <w:rPr>
        <w:rFonts w:ascii="Arial" w:hAnsi="Arial" w:hint="default"/>
      </w:rPr>
    </w:lvl>
    <w:lvl w:ilvl="4" w:tplc="A1FE3354" w:tentative="1">
      <w:start w:val="1"/>
      <w:numFmt w:val="bullet"/>
      <w:lvlText w:val="•"/>
      <w:lvlJc w:val="left"/>
      <w:pPr>
        <w:tabs>
          <w:tab w:val="num" w:pos="3600"/>
        </w:tabs>
        <w:ind w:left="3600" w:hanging="360"/>
      </w:pPr>
      <w:rPr>
        <w:rFonts w:ascii="Arial" w:hAnsi="Arial" w:hint="default"/>
      </w:rPr>
    </w:lvl>
    <w:lvl w:ilvl="5" w:tplc="8758B8E6" w:tentative="1">
      <w:start w:val="1"/>
      <w:numFmt w:val="bullet"/>
      <w:lvlText w:val="•"/>
      <w:lvlJc w:val="left"/>
      <w:pPr>
        <w:tabs>
          <w:tab w:val="num" w:pos="4320"/>
        </w:tabs>
        <w:ind w:left="4320" w:hanging="360"/>
      </w:pPr>
      <w:rPr>
        <w:rFonts w:ascii="Arial" w:hAnsi="Arial" w:hint="default"/>
      </w:rPr>
    </w:lvl>
    <w:lvl w:ilvl="6" w:tplc="C390FB1C" w:tentative="1">
      <w:start w:val="1"/>
      <w:numFmt w:val="bullet"/>
      <w:lvlText w:val="•"/>
      <w:lvlJc w:val="left"/>
      <w:pPr>
        <w:tabs>
          <w:tab w:val="num" w:pos="5040"/>
        </w:tabs>
        <w:ind w:left="5040" w:hanging="360"/>
      </w:pPr>
      <w:rPr>
        <w:rFonts w:ascii="Arial" w:hAnsi="Arial" w:hint="default"/>
      </w:rPr>
    </w:lvl>
    <w:lvl w:ilvl="7" w:tplc="F208E636" w:tentative="1">
      <w:start w:val="1"/>
      <w:numFmt w:val="bullet"/>
      <w:lvlText w:val="•"/>
      <w:lvlJc w:val="left"/>
      <w:pPr>
        <w:tabs>
          <w:tab w:val="num" w:pos="5760"/>
        </w:tabs>
        <w:ind w:left="5760" w:hanging="360"/>
      </w:pPr>
      <w:rPr>
        <w:rFonts w:ascii="Arial" w:hAnsi="Arial" w:hint="default"/>
      </w:rPr>
    </w:lvl>
    <w:lvl w:ilvl="8" w:tplc="51D0086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4" w15:restartNumberingAfterBreak="0">
    <w:nsid w:val="5B371554"/>
    <w:multiLevelType w:val="hybridMultilevel"/>
    <w:tmpl w:val="B93A572C"/>
    <w:lvl w:ilvl="0" w:tplc="4E64B9BA">
      <w:start w:val="1"/>
      <w:numFmt w:val="bullet"/>
      <w:lvlText w:val="•"/>
      <w:lvlJc w:val="left"/>
      <w:pPr>
        <w:ind w:left="1553" w:hanging="420"/>
      </w:pPr>
      <w:rPr>
        <w:rFonts w:ascii="Arial" w:hAnsi="Arial" w:hint="default"/>
      </w:rPr>
    </w:lvl>
    <w:lvl w:ilvl="1" w:tplc="04090003" w:tentative="1">
      <w:start w:val="1"/>
      <w:numFmt w:val="bullet"/>
      <w:lvlText w:val=""/>
      <w:lvlJc w:val="left"/>
      <w:pPr>
        <w:ind w:left="1973" w:hanging="420"/>
      </w:pPr>
      <w:rPr>
        <w:rFonts w:ascii="Wingdings" w:hAnsi="Wingdings" w:hint="default"/>
      </w:rPr>
    </w:lvl>
    <w:lvl w:ilvl="2" w:tplc="04090005" w:tentative="1">
      <w:start w:val="1"/>
      <w:numFmt w:val="bullet"/>
      <w:lvlText w:val=""/>
      <w:lvlJc w:val="left"/>
      <w:pPr>
        <w:ind w:left="2393" w:hanging="420"/>
      </w:pPr>
      <w:rPr>
        <w:rFonts w:ascii="Wingdings" w:hAnsi="Wingdings" w:hint="default"/>
      </w:rPr>
    </w:lvl>
    <w:lvl w:ilvl="3" w:tplc="04090001" w:tentative="1">
      <w:start w:val="1"/>
      <w:numFmt w:val="bullet"/>
      <w:lvlText w:val=""/>
      <w:lvlJc w:val="left"/>
      <w:pPr>
        <w:ind w:left="2813" w:hanging="420"/>
      </w:pPr>
      <w:rPr>
        <w:rFonts w:ascii="Wingdings" w:hAnsi="Wingdings" w:hint="default"/>
      </w:rPr>
    </w:lvl>
    <w:lvl w:ilvl="4" w:tplc="04090003" w:tentative="1">
      <w:start w:val="1"/>
      <w:numFmt w:val="bullet"/>
      <w:lvlText w:val=""/>
      <w:lvlJc w:val="left"/>
      <w:pPr>
        <w:ind w:left="3233" w:hanging="420"/>
      </w:pPr>
      <w:rPr>
        <w:rFonts w:ascii="Wingdings" w:hAnsi="Wingdings" w:hint="default"/>
      </w:rPr>
    </w:lvl>
    <w:lvl w:ilvl="5" w:tplc="04090005" w:tentative="1">
      <w:start w:val="1"/>
      <w:numFmt w:val="bullet"/>
      <w:lvlText w:val=""/>
      <w:lvlJc w:val="left"/>
      <w:pPr>
        <w:ind w:left="3653" w:hanging="420"/>
      </w:pPr>
      <w:rPr>
        <w:rFonts w:ascii="Wingdings" w:hAnsi="Wingdings" w:hint="default"/>
      </w:rPr>
    </w:lvl>
    <w:lvl w:ilvl="6" w:tplc="04090001" w:tentative="1">
      <w:start w:val="1"/>
      <w:numFmt w:val="bullet"/>
      <w:lvlText w:val=""/>
      <w:lvlJc w:val="left"/>
      <w:pPr>
        <w:ind w:left="4073" w:hanging="420"/>
      </w:pPr>
      <w:rPr>
        <w:rFonts w:ascii="Wingdings" w:hAnsi="Wingdings" w:hint="default"/>
      </w:rPr>
    </w:lvl>
    <w:lvl w:ilvl="7" w:tplc="04090003" w:tentative="1">
      <w:start w:val="1"/>
      <w:numFmt w:val="bullet"/>
      <w:lvlText w:val=""/>
      <w:lvlJc w:val="left"/>
      <w:pPr>
        <w:ind w:left="4493" w:hanging="420"/>
      </w:pPr>
      <w:rPr>
        <w:rFonts w:ascii="Wingdings" w:hAnsi="Wingdings" w:hint="default"/>
      </w:rPr>
    </w:lvl>
    <w:lvl w:ilvl="8" w:tplc="04090005" w:tentative="1">
      <w:start w:val="1"/>
      <w:numFmt w:val="bullet"/>
      <w:lvlText w:val=""/>
      <w:lvlJc w:val="left"/>
      <w:pPr>
        <w:ind w:left="4913" w:hanging="420"/>
      </w:pPr>
      <w:rPr>
        <w:rFonts w:ascii="Wingdings" w:hAnsi="Wingdings" w:hint="default"/>
      </w:rPr>
    </w:lvl>
  </w:abstractNum>
  <w:abstractNum w:abstractNumId="25" w15:restartNumberingAfterBreak="0">
    <w:nsid w:val="603943D0"/>
    <w:multiLevelType w:val="hybridMultilevel"/>
    <w:tmpl w:val="8044221E"/>
    <w:lvl w:ilvl="0" w:tplc="04090003">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15834C0"/>
    <w:multiLevelType w:val="hybridMultilevel"/>
    <w:tmpl w:val="C2BAD8F6"/>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155A3A"/>
    <w:multiLevelType w:val="multilevel"/>
    <w:tmpl w:val="63155A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70C621DE"/>
    <w:multiLevelType w:val="hybridMultilevel"/>
    <w:tmpl w:val="3AAE7C1A"/>
    <w:lvl w:ilvl="0" w:tplc="2188DDE8">
      <w:start w:val="1"/>
      <w:numFmt w:val="bullet"/>
      <w:lvlText w:val="•"/>
      <w:lvlJc w:val="left"/>
      <w:pPr>
        <w:ind w:left="1556" w:hanging="420"/>
      </w:pPr>
      <w:rPr>
        <w:rFonts w:ascii="Arial" w:hAnsi="Arial" w:hint="default"/>
      </w:rPr>
    </w:lvl>
    <w:lvl w:ilvl="1" w:tplc="0DD4E6DA">
      <w:start w:val="3"/>
      <w:numFmt w:val="bullet"/>
      <w:lvlText w:val="-"/>
      <w:lvlJc w:val="left"/>
      <w:pPr>
        <w:ind w:left="1976" w:hanging="420"/>
      </w:pPr>
      <w:rPr>
        <w:rFonts w:ascii="Times New Roman" w:eastAsia="Times New Roman" w:hAnsi="Times New Roman" w:cs="Times New Roman" w:hint="default"/>
      </w:rPr>
    </w:lvl>
    <w:lvl w:ilvl="2" w:tplc="04090005" w:tentative="1">
      <w:start w:val="1"/>
      <w:numFmt w:val="bullet"/>
      <w:lvlText w:val=""/>
      <w:lvlJc w:val="left"/>
      <w:pPr>
        <w:ind w:left="2396" w:hanging="420"/>
      </w:pPr>
      <w:rPr>
        <w:rFonts w:ascii="Wingdings" w:hAnsi="Wingdings" w:hint="default"/>
      </w:rPr>
    </w:lvl>
    <w:lvl w:ilvl="3" w:tplc="04090001" w:tentative="1">
      <w:start w:val="1"/>
      <w:numFmt w:val="bullet"/>
      <w:lvlText w:val=""/>
      <w:lvlJc w:val="left"/>
      <w:pPr>
        <w:ind w:left="2816" w:hanging="420"/>
      </w:pPr>
      <w:rPr>
        <w:rFonts w:ascii="Wingdings" w:hAnsi="Wingdings" w:hint="default"/>
      </w:rPr>
    </w:lvl>
    <w:lvl w:ilvl="4" w:tplc="04090003" w:tentative="1">
      <w:start w:val="1"/>
      <w:numFmt w:val="bullet"/>
      <w:lvlText w:val=""/>
      <w:lvlJc w:val="left"/>
      <w:pPr>
        <w:ind w:left="3236" w:hanging="420"/>
      </w:pPr>
      <w:rPr>
        <w:rFonts w:ascii="Wingdings" w:hAnsi="Wingdings" w:hint="default"/>
      </w:rPr>
    </w:lvl>
    <w:lvl w:ilvl="5" w:tplc="04090005" w:tentative="1">
      <w:start w:val="1"/>
      <w:numFmt w:val="bullet"/>
      <w:lvlText w:val=""/>
      <w:lvlJc w:val="left"/>
      <w:pPr>
        <w:ind w:left="3656" w:hanging="420"/>
      </w:pPr>
      <w:rPr>
        <w:rFonts w:ascii="Wingdings" w:hAnsi="Wingdings" w:hint="default"/>
      </w:rPr>
    </w:lvl>
    <w:lvl w:ilvl="6" w:tplc="04090001" w:tentative="1">
      <w:start w:val="1"/>
      <w:numFmt w:val="bullet"/>
      <w:lvlText w:val=""/>
      <w:lvlJc w:val="left"/>
      <w:pPr>
        <w:ind w:left="4076" w:hanging="420"/>
      </w:pPr>
      <w:rPr>
        <w:rFonts w:ascii="Wingdings" w:hAnsi="Wingdings" w:hint="default"/>
      </w:rPr>
    </w:lvl>
    <w:lvl w:ilvl="7" w:tplc="04090003" w:tentative="1">
      <w:start w:val="1"/>
      <w:numFmt w:val="bullet"/>
      <w:lvlText w:val=""/>
      <w:lvlJc w:val="left"/>
      <w:pPr>
        <w:ind w:left="4496" w:hanging="420"/>
      </w:pPr>
      <w:rPr>
        <w:rFonts w:ascii="Wingdings" w:hAnsi="Wingdings" w:hint="default"/>
      </w:rPr>
    </w:lvl>
    <w:lvl w:ilvl="8" w:tplc="04090005" w:tentative="1">
      <w:start w:val="1"/>
      <w:numFmt w:val="bullet"/>
      <w:lvlText w:val=""/>
      <w:lvlJc w:val="left"/>
      <w:pPr>
        <w:ind w:left="4916" w:hanging="420"/>
      </w:pPr>
      <w:rPr>
        <w:rFonts w:ascii="Wingdings" w:hAnsi="Wingdings" w:hint="default"/>
      </w:rPr>
    </w:lvl>
  </w:abstractNum>
  <w:abstractNum w:abstractNumId="30" w15:restartNumberingAfterBreak="0">
    <w:nsid w:val="781F18AF"/>
    <w:multiLevelType w:val="hybridMultilevel"/>
    <w:tmpl w:val="E812AC9C"/>
    <w:lvl w:ilvl="0" w:tplc="04090001">
      <w:start w:val="1"/>
      <w:numFmt w:val="bullet"/>
      <w:lvlText w:val=""/>
      <w:lvlJc w:val="left"/>
      <w:pPr>
        <w:ind w:left="720" w:hanging="360"/>
      </w:pPr>
      <w:rPr>
        <w:rFonts w:ascii="Tahoma" w:hAnsi="Tahoma" w:hint="default"/>
      </w:rPr>
    </w:lvl>
    <w:lvl w:ilvl="1" w:tplc="04090003">
      <w:start w:val="1"/>
      <w:numFmt w:val="bullet"/>
      <w:lvlText w:val="o"/>
      <w:lvlJc w:val="left"/>
      <w:pPr>
        <w:ind w:left="1440" w:hanging="360"/>
      </w:pPr>
      <w:rPr>
        <w:rFonts w:ascii="PMingLiU" w:hAnsi="PMingLiU" w:cs="PMingLiU" w:hint="default"/>
      </w:rPr>
    </w:lvl>
    <w:lvl w:ilvl="2" w:tplc="5C348F1C">
      <w:start w:val="4"/>
      <w:numFmt w:val="bullet"/>
      <w:lvlText w:val="-"/>
      <w:lvlJc w:val="left"/>
      <w:pPr>
        <w:ind w:left="2160" w:hanging="360"/>
      </w:pPr>
      <w:rPr>
        <w:rFonts w:ascii="Times New Roman" w:eastAsia="SimSun" w:hAnsi="Times New Roman" w:cs="Times New Roman" w:hint="default"/>
      </w:rPr>
    </w:lvl>
    <w:lvl w:ilvl="3" w:tplc="5A12EDC0">
      <w:start w:val="1"/>
      <w:numFmt w:val="bullet"/>
      <w:lvlText w:val=""/>
      <w:lvlJc w:val="left"/>
      <w:pPr>
        <w:ind w:left="2880" w:hanging="360"/>
      </w:pPr>
      <w:rPr>
        <w:rFonts w:ascii="Wingdings" w:hAnsi="Wingdings" w:hint="default"/>
      </w:rPr>
    </w:lvl>
    <w:lvl w:ilvl="4" w:tplc="04090003" w:tentative="1">
      <w:start w:val="1"/>
      <w:numFmt w:val="bullet"/>
      <w:lvlText w:val="o"/>
      <w:lvlJc w:val="left"/>
      <w:pPr>
        <w:ind w:left="3600" w:hanging="360"/>
      </w:pPr>
      <w:rPr>
        <w:rFonts w:ascii="PMingLiU" w:hAnsi="PMingLiU" w:cs="PMingLiU" w:hint="default"/>
      </w:rPr>
    </w:lvl>
    <w:lvl w:ilvl="5" w:tplc="04090005" w:tentative="1">
      <w:start w:val="1"/>
      <w:numFmt w:val="bullet"/>
      <w:lvlText w:val=""/>
      <w:lvlJc w:val="left"/>
      <w:pPr>
        <w:ind w:left="4320" w:hanging="360"/>
      </w:pPr>
      <w:rPr>
        <w:rFonts w:ascii="DengXian Light" w:hAnsi="DengXian Light"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PMingLiU" w:hAnsi="PMingLiU" w:cs="PMingLiU" w:hint="default"/>
      </w:rPr>
    </w:lvl>
    <w:lvl w:ilvl="8" w:tplc="04090005" w:tentative="1">
      <w:start w:val="1"/>
      <w:numFmt w:val="bullet"/>
      <w:lvlText w:val=""/>
      <w:lvlJc w:val="left"/>
      <w:pPr>
        <w:ind w:left="6480" w:hanging="360"/>
      </w:pPr>
      <w:rPr>
        <w:rFonts w:ascii="DengXian Light" w:hAnsi="DengXian Light" w:hint="default"/>
      </w:rPr>
    </w:lvl>
  </w:abstractNum>
  <w:num w:numId="1" w16cid:durableId="94739777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1947397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05268178">
    <w:abstractNumId w:val="2"/>
  </w:num>
  <w:num w:numId="4" w16cid:durableId="2074043462">
    <w:abstractNumId w:val="28"/>
  </w:num>
  <w:num w:numId="5" w16cid:durableId="2105686064">
    <w:abstractNumId w:val="4"/>
  </w:num>
  <w:num w:numId="6" w16cid:durableId="935677626">
    <w:abstractNumId w:val="4"/>
  </w:num>
  <w:num w:numId="7" w16cid:durableId="163206255">
    <w:abstractNumId w:val="20"/>
  </w:num>
  <w:num w:numId="8" w16cid:durableId="1232692392">
    <w:abstractNumId w:val="8"/>
  </w:num>
  <w:num w:numId="9" w16cid:durableId="802114468">
    <w:abstractNumId w:val="9"/>
  </w:num>
  <w:num w:numId="10" w16cid:durableId="1723216798">
    <w:abstractNumId w:val="5"/>
  </w:num>
  <w:num w:numId="11" w16cid:durableId="1330981354">
    <w:abstractNumId w:val="27"/>
  </w:num>
  <w:num w:numId="12" w16cid:durableId="1286350733">
    <w:abstractNumId w:val="22"/>
  </w:num>
  <w:num w:numId="13" w16cid:durableId="1835877656">
    <w:abstractNumId w:val="15"/>
  </w:num>
  <w:num w:numId="14" w16cid:durableId="1751148377">
    <w:abstractNumId w:val="1"/>
  </w:num>
  <w:num w:numId="15" w16cid:durableId="229268320">
    <w:abstractNumId w:val="12"/>
  </w:num>
  <w:num w:numId="16" w16cid:durableId="501243841">
    <w:abstractNumId w:val="29"/>
  </w:num>
  <w:num w:numId="17" w16cid:durableId="1176656382">
    <w:abstractNumId w:val="25"/>
  </w:num>
  <w:num w:numId="18" w16cid:durableId="775564170">
    <w:abstractNumId w:val="24"/>
  </w:num>
  <w:num w:numId="19" w16cid:durableId="1390693011">
    <w:abstractNumId w:val="6"/>
  </w:num>
  <w:num w:numId="20" w16cid:durableId="475336801">
    <w:abstractNumId w:val="23"/>
  </w:num>
  <w:num w:numId="21" w16cid:durableId="1482117281">
    <w:abstractNumId w:val="13"/>
  </w:num>
  <w:num w:numId="22" w16cid:durableId="1006788991">
    <w:abstractNumId w:val="11"/>
  </w:num>
  <w:num w:numId="23" w16cid:durableId="392389845">
    <w:abstractNumId w:val="17"/>
  </w:num>
  <w:num w:numId="24" w16cid:durableId="1483616385">
    <w:abstractNumId w:val="18"/>
  </w:num>
  <w:num w:numId="25" w16cid:durableId="108160885">
    <w:abstractNumId w:val="26"/>
  </w:num>
  <w:num w:numId="26" w16cid:durableId="1161119004">
    <w:abstractNumId w:val="7"/>
  </w:num>
  <w:num w:numId="27" w16cid:durableId="1899899378">
    <w:abstractNumId w:val="10"/>
  </w:num>
  <w:num w:numId="28" w16cid:durableId="1931892540">
    <w:abstractNumId w:val="19"/>
  </w:num>
  <w:num w:numId="29" w16cid:durableId="1535195353">
    <w:abstractNumId w:val="30"/>
  </w:num>
  <w:num w:numId="30" w16cid:durableId="637296635">
    <w:abstractNumId w:val="21"/>
  </w:num>
  <w:num w:numId="31" w16cid:durableId="1591619166">
    <w:abstractNumId w:val="16"/>
  </w:num>
  <w:num w:numId="32" w16cid:durableId="1906646370">
    <w:abstractNumId w:val="3"/>
  </w:num>
  <w:num w:numId="33" w16cid:durableId="168370183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56"/>
  <w:doNotDisplayPageBoundaries/>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34"/>
    <w:rsid w:val="00000C0F"/>
    <w:rsid w:val="00005C7E"/>
    <w:rsid w:val="0000697B"/>
    <w:rsid w:val="00007367"/>
    <w:rsid w:val="00010984"/>
    <w:rsid w:val="000119A8"/>
    <w:rsid w:val="00012278"/>
    <w:rsid w:val="00013AB3"/>
    <w:rsid w:val="00014AC8"/>
    <w:rsid w:val="00023CFD"/>
    <w:rsid w:val="00033397"/>
    <w:rsid w:val="000362A9"/>
    <w:rsid w:val="00040095"/>
    <w:rsid w:val="00041C46"/>
    <w:rsid w:val="00045B1A"/>
    <w:rsid w:val="0005148B"/>
    <w:rsid w:val="00051834"/>
    <w:rsid w:val="00052FF3"/>
    <w:rsid w:val="00054A22"/>
    <w:rsid w:val="00057447"/>
    <w:rsid w:val="00060F54"/>
    <w:rsid w:val="00062023"/>
    <w:rsid w:val="000626DF"/>
    <w:rsid w:val="0006319D"/>
    <w:rsid w:val="00064CD2"/>
    <w:rsid w:val="000655A6"/>
    <w:rsid w:val="00065DB2"/>
    <w:rsid w:val="00070259"/>
    <w:rsid w:val="0007393D"/>
    <w:rsid w:val="000750E1"/>
    <w:rsid w:val="00075367"/>
    <w:rsid w:val="0007544A"/>
    <w:rsid w:val="00075C86"/>
    <w:rsid w:val="00080512"/>
    <w:rsid w:val="00081986"/>
    <w:rsid w:val="00084DEC"/>
    <w:rsid w:val="000900A3"/>
    <w:rsid w:val="000938B6"/>
    <w:rsid w:val="00093DF7"/>
    <w:rsid w:val="000A1EE4"/>
    <w:rsid w:val="000A2553"/>
    <w:rsid w:val="000A262A"/>
    <w:rsid w:val="000A365D"/>
    <w:rsid w:val="000A608B"/>
    <w:rsid w:val="000A68F3"/>
    <w:rsid w:val="000A6C58"/>
    <w:rsid w:val="000A7753"/>
    <w:rsid w:val="000B068F"/>
    <w:rsid w:val="000B4F5D"/>
    <w:rsid w:val="000B52A6"/>
    <w:rsid w:val="000B5A1B"/>
    <w:rsid w:val="000C0802"/>
    <w:rsid w:val="000C2C75"/>
    <w:rsid w:val="000C3E1F"/>
    <w:rsid w:val="000C47C3"/>
    <w:rsid w:val="000C4EB3"/>
    <w:rsid w:val="000C77AC"/>
    <w:rsid w:val="000D068D"/>
    <w:rsid w:val="000D17EF"/>
    <w:rsid w:val="000D58AB"/>
    <w:rsid w:val="000D6823"/>
    <w:rsid w:val="000D76CE"/>
    <w:rsid w:val="000E14DC"/>
    <w:rsid w:val="000E695B"/>
    <w:rsid w:val="000E75BE"/>
    <w:rsid w:val="000F3FAE"/>
    <w:rsid w:val="000F4980"/>
    <w:rsid w:val="0010216B"/>
    <w:rsid w:val="00103975"/>
    <w:rsid w:val="00103C69"/>
    <w:rsid w:val="00104B30"/>
    <w:rsid w:val="00104BC6"/>
    <w:rsid w:val="00107048"/>
    <w:rsid w:val="00107E92"/>
    <w:rsid w:val="001114F7"/>
    <w:rsid w:val="001133A5"/>
    <w:rsid w:val="00114E2C"/>
    <w:rsid w:val="001220CC"/>
    <w:rsid w:val="00126024"/>
    <w:rsid w:val="00130423"/>
    <w:rsid w:val="00133525"/>
    <w:rsid w:val="00135455"/>
    <w:rsid w:val="00136D01"/>
    <w:rsid w:val="00137CC2"/>
    <w:rsid w:val="001410F3"/>
    <w:rsid w:val="001445D7"/>
    <w:rsid w:val="00151A5E"/>
    <w:rsid w:val="001541DD"/>
    <w:rsid w:val="00154F78"/>
    <w:rsid w:val="001625E9"/>
    <w:rsid w:val="001627DE"/>
    <w:rsid w:val="00163644"/>
    <w:rsid w:val="00163E10"/>
    <w:rsid w:val="00165F00"/>
    <w:rsid w:val="00166C80"/>
    <w:rsid w:val="00167B4B"/>
    <w:rsid w:val="00171479"/>
    <w:rsid w:val="00172792"/>
    <w:rsid w:val="00172B21"/>
    <w:rsid w:val="00175108"/>
    <w:rsid w:val="00175F02"/>
    <w:rsid w:val="0018232A"/>
    <w:rsid w:val="001829C1"/>
    <w:rsid w:val="001905FD"/>
    <w:rsid w:val="00191AFF"/>
    <w:rsid w:val="00191B2A"/>
    <w:rsid w:val="0019224B"/>
    <w:rsid w:val="0019509D"/>
    <w:rsid w:val="00195D1A"/>
    <w:rsid w:val="00196140"/>
    <w:rsid w:val="0019661D"/>
    <w:rsid w:val="00197D2B"/>
    <w:rsid w:val="001A35C9"/>
    <w:rsid w:val="001A4C42"/>
    <w:rsid w:val="001B430B"/>
    <w:rsid w:val="001C21C3"/>
    <w:rsid w:val="001C688A"/>
    <w:rsid w:val="001C79F8"/>
    <w:rsid w:val="001D02C2"/>
    <w:rsid w:val="001D0410"/>
    <w:rsid w:val="001D6FAC"/>
    <w:rsid w:val="001E07C3"/>
    <w:rsid w:val="001E463A"/>
    <w:rsid w:val="001E4E5D"/>
    <w:rsid w:val="001F0C1D"/>
    <w:rsid w:val="001F0F72"/>
    <w:rsid w:val="001F1132"/>
    <w:rsid w:val="001F128A"/>
    <w:rsid w:val="001F168B"/>
    <w:rsid w:val="001F52BE"/>
    <w:rsid w:val="001F68C4"/>
    <w:rsid w:val="002104B3"/>
    <w:rsid w:val="00217E22"/>
    <w:rsid w:val="0022138B"/>
    <w:rsid w:val="00221868"/>
    <w:rsid w:val="0022282F"/>
    <w:rsid w:val="002237AC"/>
    <w:rsid w:val="00223B85"/>
    <w:rsid w:val="002327A9"/>
    <w:rsid w:val="002347A2"/>
    <w:rsid w:val="00242E83"/>
    <w:rsid w:val="00244B0E"/>
    <w:rsid w:val="00244B6E"/>
    <w:rsid w:val="00245645"/>
    <w:rsid w:val="00245835"/>
    <w:rsid w:val="00247926"/>
    <w:rsid w:val="00250110"/>
    <w:rsid w:val="002512BD"/>
    <w:rsid w:val="00251661"/>
    <w:rsid w:val="0025184C"/>
    <w:rsid w:val="0025768E"/>
    <w:rsid w:val="002638ED"/>
    <w:rsid w:val="00263F40"/>
    <w:rsid w:val="00264D40"/>
    <w:rsid w:val="00265653"/>
    <w:rsid w:val="00265D4E"/>
    <w:rsid w:val="00266A12"/>
    <w:rsid w:val="002675F0"/>
    <w:rsid w:val="0027462C"/>
    <w:rsid w:val="002747CF"/>
    <w:rsid w:val="00275870"/>
    <w:rsid w:val="00275A07"/>
    <w:rsid w:val="00276EE4"/>
    <w:rsid w:val="00282FF5"/>
    <w:rsid w:val="002837AB"/>
    <w:rsid w:val="00284F86"/>
    <w:rsid w:val="0028541B"/>
    <w:rsid w:val="00290446"/>
    <w:rsid w:val="00290AB2"/>
    <w:rsid w:val="00290BFF"/>
    <w:rsid w:val="00295383"/>
    <w:rsid w:val="00295DB7"/>
    <w:rsid w:val="002973D6"/>
    <w:rsid w:val="002A14D6"/>
    <w:rsid w:val="002A5053"/>
    <w:rsid w:val="002A6938"/>
    <w:rsid w:val="002B093B"/>
    <w:rsid w:val="002B6339"/>
    <w:rsid w:val="002B7CB2"/>
    <w:rsid w:val="002C04C0"/>
    <w:rsid w:val="002C0B6A"/>
    <w:rsid w:val="002C628F"/>
    <w:rsid w:val="002C71CB"/>
    <w:rsid w:val="002D00C7"/>
    <w:rsid w:val="002D0D9B"/>
    <w:rsid w:val="002D2683"/>
    <w:rsid w:val="002D58F3"/>
    <w:rsid w:val="002E00EE"/>
    <w:rsid w:val="002E7C7C"/>
    <w:rsid w:val="002F0AD4"/>
    <w:rsid w:val="002F1288"/>
    <w:rsid w:val="002F24EA"/>
    <w:rsid w:val="002F618C"/>
    <w:rsid w:val="002F6EC7"/>
    <w:rsid w:val="002F75FE"/>
    <w:rsid w:val="002F7615"/>
    <w:rsid w:val="00301F04"/>
    <w:rsid w:val="00312AC1"/>
    <w:rsid w:val="0031454C"/>
    <w:rsid w:val="00314EA5"/>
    <w:rsid w:val="00315619"/>
    <w:rsid w:val="00315EFF"/>
    <w:rsid w:val="003172DC"/>
    <w:rsid w:val="0031738A"/>
    <w:rsid w:val="0032054E"/>
    <w:rsid w:val="003207BB"/>
    <w:rsid w:val="00320D9C"/>
    <w:rsid w:val="0032207C"/>
    <w:rsid w:val="003256E0"/>
    <w:rsid w:val="00326397"/>
    <w:rsid w:val="00330763"/>
    <w:rsid w:val="00333DB1"/>
    <w:rsid w:val="00337522"/>
    <w:rsid w:val="0034052F"/>
    <w:rsid w:val="00341645"/>
    <w:rsid w:val="00342B76"/>
    <w:rsid w:val="00345767"/>
    <w:rsid w:val="00352736"/>
    <w:rsid w:val="00353770"/>
    <w:rsid w:val="0035462D"/>
    <w:rsid w:val="0035482B"/>
    <w:rsid w:val="0035497B"/>
    <w:rsid w:val="00362052"/>
    <w:rsid w:val="00362E0C"/>
    <w:rsid w:val="00366620"/>
    <w:rsid w:val="003707BA"/>
    <w:rsid w:val="00375914"/>
    <w:rsid w:val="003765B8"/>
    <w:rsid w:val="003841D8"/>
    <w:rsid w:val="0038532B"/>
    <w:rsid w:val="00386C52"/>
    <w:rsid w:val="0038713A"/>
    <w:rsid w:val="00396F38"/>
    <w:rsid w:val="003A0483"/>
    <w:rsid w:val="003A0F03"/>
    <w:rsid w:val="003A1234"/>
    <w:rsid w:val="003A2A5E"/>
    <w:rsid w:val="003A61A9"/>
    <w:rsid w:val="003B316A"/>
    <w:rsid w:val="003B7B22"/>
    <w:rsid w:val="003C1374"/>
    <w:rsid w:val="003C20DE"/>
    <w:rsid w:val="003C3971"/>
    <w:rsid w:val="003C3BBC"/>
    <w:rsid w:val="003C5474"/>
    <w:rsid w:val="003D58A2"/>
    <w:rsid w:val="003D6AF1"/>
    <w:rsid w:val="003E0925"/>
    <w:rsid w:val="003E244D"/>
    <w:rsid w:val="003E3FEE"/>
    <w:rsid w:val="003E4526"/>
    <w:rsid w:val="003E62EA"/>
    <w:rsid w:val="003E7753"/>
    <w:rsid w:val="003F0B2B"/>
    <w:rsid w:val="003F0D25"/>
    <w:rsid w:val="003F3BAF"/>
    <w:rsid w:val="003F5BEB"/>
    <w:rsid w:val="00400DB6"/>
    <w:rsid w:val="00403EE0"/>
    <w:rsid w:val="00403F42"/>
    <w:rsid w:val="004065D2"/>
    <w:rsid w:val="004109AA"/>
    <w:rsid w:val="00416761"/>
    <w:rsid w:val="00416ECC"/>
    <w:rsid w:val="00421408"/>
    <w:rsid w:val="00423334"/>
    <w:rsid w:val="004345EC"/>
    <w:rsid w:val="0043504A"/>
    <w:rsid w:val="00440802"/>
    <w:rsid w:val="00440DFC"/>
    <w:rsid w:val="00443793"/>
    <w:rsid w:val="00445AEA"/>
    <w:rsid w:val="00447588"/>
    <w:rsid w:val="00450415"/>
    <w:rsid w:val="00452D32"/>
    <w:rsid w:val="0045321B"/>
    <w:rsid w:val="00460CED"/>
    <w:rsid w:val="00461071"/>
    <w:rsid w:val="004613F4"/>
    <w:rsid w:val="00465AB5"/>
    <w:rsid w:val="00472C56"/>
    <w:rsid w:val="004768CA"/>
    <w:rsid w:val="00476F9F"/>
    <w:rsid w:val="004814C2"/>
    <w:rsid w:val="004826A9"/>
    <w:rsid w:val="004927D1"/>
    <w:rsid w:val="004A2438"/>
    <w:rsid w:val="004A7E47"/>
    <w:rsid w:val="004B14A7"/>
    <w:rsid w:val="004B25FA"/>
    <w:rsid w:val="004B3A8C"/>
    <w:rsid w:val="004B3E09"/>
    <w:rsid w:val="004C1601"/>
    <w:rsid w:val="004C1E26"/>
    <w:rsid w:val="004C2930"/>
    <w:rsid w:val="004C50BE"/>
    <w:rsid w:val="004D3578"/>
    <w:rsid w:val="004D6174"/>
    <w:rsid w:val="004D650E"/>
    <w:rsid w:val="004D7702"/>
    <w:rsid w:val="004E0018"/>
    <w:rsid w:val="004E213A"/>
    <w:rsid w:val="004E2388"/>
    <w:rsid w:val="004E4063"/>
    <w:rsid w:val="004E49CF"/>
    <w:rsid w:val="004E4D9F"/>
    <w:rsid w:val="004F0676"/>
    <w:rsid w:val="004F08E6"/>
    <w:rsid w:val="004F0988"/>
    <w:rsid w:val="004F0BEE"/>
    <w:rsid w:val="004F140E"/>
    <w:rsid w:val="004F3340"/>
    <w:rsid w:val="004F3E3D"/>
    <w:rsid w:val="004F3F58"/>
    <w:rsid w:val="004F4BA2"/>
    <w:rsid w:val="004F6023"/>
    <w:rsid w:val="00503087"/>
    <w:rsid w:val="0051569B"/>
    <w:rsid w:val="005217BD"/>
    <w:rsid w:val="00530EC9"/>
    <w:rsid w:val="005310AD"/>
    <w:rsid w:val="005321D8"/>
    <w:rsid w:val="0053388B"/>
    <w:rsid w:val="00534086"/>
    <w:rsid w:val="00535773"/>
    <w:rsid w:val="00540433"/>
    <w:rsid w:val="00543C32"/>
    <w:rsid w:val="00543E6C"/>
    <w:rsid w:val="0054522A"/>
    <w:rsid w:val="0055075C"/>
    <w:rsid w:val="0055246F"/>
    <w:rsid w:val="00556359"/>
    <w:rsid w:val="005619FB"/>
    <w:rsid w:val="00562E95"/>
    <w:rsid w:val="00565087"/>
    <w:rsid w:val="00572E14"/>
    <w:rsid w:val="005738D7"/>
    <w:rsid w:val="00574D65"/>
    <w:rsid w:val="00575C63"/>
    <w:rsid w:val="00575F62"/>
    <w:rsid w:val="00582F56"/>
    <w:rsid w:val="00585337"/>
    <w:rsid w:val="005875BC"/>
    <w:rsid w:val="005947D4"/>
    <w:rsid w:val="00595485"/>
    <w:rsid w:val="00596902"/>
    <w:rsid w:val="005973BE"/>
    <w:rsid w:val="005A2D62"/>
    <w:rsid w:val="005A5986"/>
    <w:rsid w:val="005B0376"/>
    <w:rsid w:val="005B07A6"/>
    <w:rsid w:val="005C0913"/>
    <w:rsid w:val="005C2D97"/>
    <w:rsid w:val="005C78F4"/>
    <w:rsid w:val="005D0C66"/>
    <w:rsid w:val="005D1E53"/>
    <w:rsid w:val="005D2D34"/>
    <w:rsid w:val="005D2E01"/>
    <w:rsid w:val="005D32B4"/>
    <w:rsid w:val="005D4EFC"/>
    <w:rsid w:val="005D6654"/>
    <w:rsid w:val="005D7526"/>
    <w:rsid w:val="005E3A94"/>
    <w:rsid w:val="005E69AE"/>
    <w:rsid w:val="005F1FFE"/>
    <w:rsid w:val="005F426D"/>
    <w:rsid w:val="005F42E3"/>
    <w:rsid w:val="00601A86"/>
    <w:rsid w:val="00601C7E"/>
    <w:rsid w:val="00602AEA"/>
    <w:rsid w:val="00603BD9"/>
    <w:rsid w:val="006042D8"/>
    <w:rsid w:val="00606043"/>
    <w:rsid w:val="00607E3C"/>
    <w:rsid w:val="006121C1"/>
    <w:rsid w:val="00612B14"/>
    <w:rsid w:val="00614FDF"/>
    <w:rsid w:val="00617EE1"/>
    <w:rsid w:val="00620474"/>
    <w:rsid w:val="00621171"/>
    <w:rsid w:val="006246A7"/>
    <w:rsid w:val="0062595A"/>
    <w:rsid w:val="0062739B"/>
    <w:rsid w:val="006321AD"/>
    <w:rsid w:val="00632D3B"/>
    <w:rsid w:val="0063385E"/>
    <w:rsid w:val="0063543D"/>
    <w:rsid w:val="00637CE3"/>
    <w:rsid w:val="00640B80"/>
    <w:rsid w:val="00644D15"/>
    <w:rsid w:val="00647114"/>
    <w:rsid w:val="00647899"/>
    <w:rsid w:val="00654AC5"/>
    <w:rsid w:val="006711EB"/>
    <w:rsid w:val="0067477E"/>
    <w:rsid w:val="0068172C"/>
    <w:rsid w:val="0068631F"/>
    <w:rsid w:val="00691346"/>
    <w:rsid w:val="0069447F"/>
    <w:rsid w:val="00696FA7"/>
    <w:rsid w:val="006A0FE3"/>
    <w:rsid w:val="006A1483"/>
    <w:rsid w:val="006A323F"/>
    <w:rsid w:val="006A567F"/>
    <w:rsid w:val="006A60E7"/>
    <w:rsid w:val="006A796F"/>
    <w:rsid w:val="006B30D0"/>
    <w:rsid w:val="006B35E3"/>
    <w:rsid w:val="006B444A"/>
    <w:rsid w:val="006B6265"/>
    <w:rsid w:val="006B7323"/>
    <w:rsid w:val="006B7ADE"/>
    <w:rsid w:val="006C3B9C"/>
    <w:rsid w:val="006C3D95"/>
    <w:rsid w:val="006D5BAF"/>
    <w:rsid w:val="006E055F"/>
    <w:rsid w:val="006E1E50"/>
    <w:rsid w:val="006E2495"/>
    <w:rsid w:val="006E49E6"/>
    <w:rsid w:val="006E4B9E"/>
    <w:rsid w:val="006E5C86"/>
    <w:rsid w:val="006E6B0F"/>
    <w:rsid w:val="006F05C7"/>
    <w:rsid w:val="006F1F0D"/>
    <w:rsid w:val="006F20E3"/>
    <w:rsid w:val="006F2C60"/>
    <w:rsid w:val="006F62ED"/>
    <w:rsid w:val="006F7549"/>
    <w:rsid w:val="007015CA"/>
    <w:rsid w:val="00701743"/>
    <w:rsid w:val="00701B43"/>
    <w:rsid w:val="00703CAB"/>
    <w:rsid w:val="00707011"/>
    <w:rsid w:val="00712FC4"/>
    <w:rsid w:val="00713903"/>
    <w:rsid w:val="00713C44"/>
    <w:rsid w:val="00715960"/>
    <w:rsid w:val="0072603E"/>
    <w:rsid w:val="007263E6"/>
    <w:rsid w:val="00734A5B"/>
    <w:rsid w:val="00736204"/>
    <w:rsid w:val="007364FF"/>
    <w:rsid w:val="00736DF2"/>
    <w:rsid w:val="0074026F"/>
    <w:rsid w:val="007429F6"/>
    <w:rsid w:val="00744E76"/>
    <w:rsid w:val="0074521D"/>
    <w:rsid w:val="00746009"/>
    <w:rsid w:val="00752198"/>
    <w:rsid w:val="00753881"/>
    <w:rsid w:val="00754E24"/>
    <w:rsid w:val="00760742"/>
    <w:rsid w:val="007642B7"/>
    <w:rsid w:val="0076797D"/>
    <w:rsid w:val="00767B36"/>
    <w:rsid w:val="007709A0"/>
    <w:rsid w:val="0077411B"/>
    <w:rsid w:val="00774153"/>
    <w:rsid w:val="00774DA4"/>
    <w:rsid w:val="007752C2"/>
    <w:rsid w:val="0077786A"/>
    <w:rsid w:val="00777F7E"/>
    <w:rsid w:val="007800E5"/>
    <w:rsid w:val="007806EC"/>
    <w:rsid w:val="00781F0F"/>
    <w:rsid w:val="0078418F"/>
    <w:rsid w:val="00785461"/>
    <w:rsid w:val="00786BEB"/>
    <w:rsid w:val="00786D2D"/>
    <w:rsid w:val="00792798"/>
    <w:rsid w:val="007947E3"/>
    <w:rsid w:val="0079583D"/>
    <w:rsid w:val="007A451B"/>
    <w:rsid w:val="007A5762"/>
    <w:rsid w:val="007A78C2"/>
    <w:rsid w:val="007B5F2D"/>
    <w:rsid w:val="007B600E"/>
    <w:rsid w:val="007B670C"/>
    <w:rsid w:val="007B77E2"/>
    <w:rsid w:val="007C4E4D"/>
    <w:rsid w:val="007D0C84"/>
    <w:rsid w:val="007D3C4C"/>
    <w:rsid w:val="007D4A21"/>
    <w:rsid w:val="007E1FDF"/>
    <w:rsid w:val="007E22B1"/>
    <w:rsid w:val="007E2512"/>
    <w:rsid w:val="007E4B54"/>
    <w:rsid w:val="007E5CC7"/>
    <w:rsid w:val="007F003C"/>
    <w:rsid w:val="007F0F4A"/>
    <w:rsid w:val="007F0F70"/>
    <w:rsid w:val="007F1444"/>
    <w:rsid w:val="00801906"/>
    <w:rsid w:val="00801B0E"/>
    <w:rsid w:val="008028A4"/>
    <w:rsid w:val="00802CAA"/>
    <w:rsid w:val="00803FCB"/>
    <w:rsid w:val="00805D70"/>
    <w:rsid w:val="008100C0"/>
    <w:rsid w:val="008133D7"/>
    <w:rsid w:val="00814224"/>
    <w:rsid w:val="00816D4A"/>
    <w:rsid w:val="00820B25"/>
    <w:rsid w:val="00821380"/>
    <w:rsid w:val="00827107"/>
    <w:rsid w:val="00830747"/>
    <w:rsid w:val="008339AE"/>
    <w:rsid w:val="00841567"/>
    <w:rsid w:val="0084594B"/>
    <w:rsid w:val="00846EB2"/>
    <w:rsid w:val="00851366"/>
    <w:rsid w:val="00856309"/>
    <w:rsid w:val="0085728A"/>
    <w:rsid w:val="008573B3"/>
    <w:rsid w:val="008579AF"/>
    <w:rsid w:val="008624E8"/>
    <w:rsid w:val="00863860"/>
    <w:rsid w:val="00864F5A"/>
    <w:rsid w:val="00866F8F"/>
    <w:rsid w:val="00874F78"/>
    <w:rsid w:val="008768CA"/>
    <w:rsid w:val="0087777C"/>
    <w:rsid w:val="008825FE"/>
    <w:rsid w:val="00886399"/>
    <w:rsid w:val="00886CC1"/>
    <w:rsid w:val="00887C25"/>
    <w:rsid w:val="0089068C"/>
    <w:rsid w:val="00892B5B"/>
    <w:rsid w:val="00896227"/>
    <w:rsid w:val="008969BE"/>
    <w:rsid w:val="00896B8B"/>
    <w:rsid w:val="008A00CD"/>
    <w:rsid w:val="008B0C1C"/>
    <w:rsid w:val="008B70CA"/>
    <w:rsid w:val="008B7530"/>
    <w:rsid w:val="008B78D0"/>
    <w:rsid w:val="008B7F83"/>
    <w:rsid w:val="008C0513"/>
    <w:rsid w:val="008C384C"/>
    <w:rsid w:val="008D1A64"/>
    <w:rsid w:val="008D2F3C"/>
    <w:rsid w:val="008D7ADC"/>
    <w:rsid w:val="008E1B48"/>
    <w:rsid w:val="008E7986"/>
    <w:rsid w:val="008F0731"/>
    <w:rsid w:val="008F5A08"/>
    <w:rsid w:val="008F5B3A"/>
    <w:rsid w:val="008F61EB"/>
    <w:rsid w:val="008F6B7B"/>
    <w:rsid w:val="0090166D"/>
    <w:rsid w:val="0090187B"/>
    <w:rsid w:val="0090271F"/>
    <w:rsid w:val="00902E23"/>
    <w:rsid w:val="00905DA6"/>
    <w:rsid w:val="00907C28"/>
    <w:rsid w:val="009114D7"/>
    <w:rsid w:val="00911D63"/>
    <w:rsid w:val="00912D90"/>
    <w:rsid w:val="00912E7D"/>
    <w:rsid w:val="0091348E"/>
    <w:rsid w:val="0091484A"/>
    <w:rsid w:val="00916172"/>
    <w:rsid w:val="00917CCB"/>
    <w:rsid w:val="00926896"/>
    <w:rsid w:val="00930B55"/>
    <w:rsid w:val="00936AF1"/>
    <w:rsid w:val="00942EC2"/>
    <w:rsid w:val="009454A7"/>
    <w:rsid w:val="00947481"/>
    <w:rsid w:val="00947C8A"/>
    <w:rsid w:val="009529CA"/>
    <w:rsid w:val="009671EA"/>
    <w:rsid w:val="00976396"/>
    <w:rsid w:val="00977A32"/>
    <w:rsid w:val="009844CB"/>
    <w:rsid w:val="009975BF"/>
    <w:rsid w:val="009A7F0A"/>
    <w:rsid w:val="009B0425"/>
    <w:rsid w:val="009B16B6"/>
    <w:rsid w:val="009C3654"/>
    <w:rsid w:val="009C5D29"/>
    <w:rsid w:val="009D0E1E"/>
    <w:rsid w:val="009D1606"/>
    <w:rsid w:val="009D3C04"/>
    <w:rsid w:val="009D3FE5"/>
    <w:rsid w:val="009E011C"/>
    <w:rsid w:val="009E4913"/>
    <w:rsid w:val="009E4F4B"/>
    <w:rsid w:val="009F172F"/>
    <w:rsid w:val="009F1B1C"/>
    <w:rsid w:val="009F37B7"/>
    <w:rsid w:val="009F40C7"/>
    <w:rsid w:val="009F5E43"/>
    <w:rsid w:val="00A002C5"/>
    <w:rsid w:val="00A01249"/>
    <w:rsid w:val="00A07D40"/>
    <w:rsid w:val="00A10F02"/>
    <w:rsid w:val="00A13331"/>
    <w:rsid w:val="00A164B4"/>
    <w:rsid w:val="00A168EF"/>
    <w:rsid w:val="00A201FB"/>
    <w:rsid w:val="00A202BF"/>
    <w:rsid w:val="00A20351"/>
    <w:rsid w:val="00A218EA"/>
    <w:rsid w:val="00A2645B"/>
    <w:rsid w:val="00A26956"/>
    <w:rsid w:val="00A27650"/>
    <w:rsid w:val="00A3170D"/>
    <w:rsid w:val="00A31C49"/>
    <w:rsid w:val="00A32D92"/>
    <w:rsid w:val="00A32F65"/>
    <w:rsid w:val="00A36D29"/>
    <w:rsid w:val="00A43061"/>
    <w:rsid w:val="00A47651"/>
    <w:rsid w:val="00A5038C"/>
    <w:rsid w:val="00A53039"/>
    <w:rsid w:val="00A53724"/>
    <w:rsid w:val="00A5780F"/>
    <w:rsid w:val="00A602BD"/>
    <w:rsid w:val="00A61060"/>
    <w:rsid w:val="00A61773"/>
    <w:rsid w:val="00A661E3"/>
    <w:rsid w:val="00A676E9"/>
    <w:rsid w:val="00A677CB"/>
    <w:rsid w:val="00A71399"/>
    <w:rsid w:val="00A718E0"/>
    <w:rsid w:val="00A71DF7"/>
    <w:rsid w:val="00A72CC5"/>
    <w:rsid w:val="00A73129"/>
    <w:rsid w:val="00A76C4D"/>
    <w:rsid w:val="00A776ED"/>
    <w:rsid w:val="00A81F5A"/>
    <w:rsid w:val="00A82346"/>
    <w:rsid w:val="00A82E4D"/>
    <w:rsid w:val="00A91205"/>
    <w:rsid w:val="00A91F5B"/>
    <w:rsid w:val="00A923DB"/>
    <w:rsid w:val="00A928D6"/>
    <w:rsid w:val="00A92BA1"/>
    <w:rsid w:val="00A93385"/>
    <w:rsid w:val="00A93E7C"/>
    <w:rsid w:val="00A94DD6"/>
    <w:rsid w:val="00AA1FA2"/>
    <w:rsid w:val="00AA37A7"/>
    <w:rsid w:val="00AA4B14"/>
    <w:rsid w:val="00AA5E47"/>
    <w:rsid w:val="00AA746C"/>
    <w:rsid w:val="00AA77B5"/>
    <w:rsid w:val="00AB37E2"/>
    <w:rsid w:val="00AC1AC0"/>
    <w:rsid w:val="00AC31DA"/>
    <w:rsid w:val="00AC48C5"/>
    <w:rsid w:val="00AC6BC6"/>
    <w:rsid w:val="00AC7371"/>
    <w:rsid w:val="00AD06D3"/>
    <w:rsid w:val="00AD3D1D"/>
    <w:rsid w:val="00AD4EFF"/>
    <w:rsid w:val="00AD7DD5"/>
    <w:rsid w:val="00AE204E"/>
    <w:rsid w:val="00AE232B"/>
    <w:rsid w:val="00AE3797"/>
    <w:rsid w:val="00AE6F99"/>
    <w:rsid w:val="00AE7CE8"/>
    <w:rsid w:val="00AF03C7"/>
    <w:rsid w:val="00AF0565"/>
    <w:rsid w:val="00AF2BD7"/>
    <w:rsid w:val="00B009DB"/>
    <w:rsid w:val="00B02810"/>
    <w:rsid w:val="00B02A63"/>
    <w:rsid w:val="00B070F5"/>
    <w:rsid w:val="00B1134D"/>
    <w:rsid w:val="00B15449"/>
    <w:rsid w:val="00B20A75"/>
    <w:rsid w:val="00B23770"/>
    <w:rsid w:val="00B45A6A"/>
    <w:rsid w:val="00B520FF"/>
    <w:rsid w:val="00B53ED6"/>
    <w:rsid w:val="00B6047F"/>
    <w:rsid w:val="00B6199A"/>
    <w:rsid w:val="00B65CD6"/>
    <w:rsid w:val="00B76E61"/>
    <w:rsid w:val="00B7715C"/>
    <w:rsid w:val="00B8624F"/>
    <w:rsid w:val="00B93086"/>
    <w:rsid w:val="00B96EEA"/>
    <w:rsid w:val="00BA0393"/>
    <w:rsid w:val="00BA0A1E"/>
    <w:rsid w:val="00BA1014"/>
    <w:rsid w:val="00BA19ED"/>
    <w:rsid w:val="00BA300B"/>
    <w:rsid w:val="00BA4B8D"/>
    <w:rsid w:val="00BB092B"/>
    <w:rsid w:val="00BB11C4"/>
    <w:rsid w:val="00BB2ED5"/>
    <w:rsid w:val="00BB3E87"/>
    <w:rsid w:val="00BB787C"/>
    <w:rsid w:val="00BB7BE7"/>
    <w:rsid w:val="00BC0F7D"/>
    <w:rsid w:val="00BC7FA1"/>
    <w:rsid w:val="00BD0602"/>
    <w:rsid w:val="00BD1B2D"/>
    <w:rsid w:val="00BD3E12"/>
    <w:rsid w:val="00BD4E71"/>
    <w:rsid w:val="00BD513C"/>
    <w:rsid w:val="00BD5E10"/>
    <w:rsid w:val="00BD602B"/>
    <w:rsid w:val="00BE2402"/>
    <w:rsid w:val="00BE3255"/>
    <w:rsid w:val="00BE3EBF"/>
    <w:rsid w:val="00BF128E"/>
    <w:rsid w:val="00BF5647"/>
    <w:rsid w:val="00BF6530"/>
    <w:rsid w:val="00C00A12"/>
    <w:rsid w:val="00C00EB4"/>
    <w:rsid w:val="00C0300E"/>
    <w:rsid w:val="00C07A72"/>
    <w:rsid w:val="00C10623"/>
    <w:rsid w:val="00C11577"/>
    <w:rsid w:val="00C12127"/>
    <w:rsid w:val="00C1496A"/>
    <w:rsid w:val="00C166C7"/>
    <w:rsid w:val="00C17CD3"/>
    <w:rsid w:val="00C2086E"/>
    <w:rsid w:val="00C2233E"/>
    <w:rsid w:val="00C263E6"/>
    <w:rsid w:val="00C311E4"/>
    <w:rsid w:val="00C313BD"/>
    <w:rsid w:val="00C33079"/>
    <w:rsid w:val="00C3536D"/>
    <w:rsid w:val="00C37672"/>
    <w:rsid w:val="00C45231"/>
    <w:rsid w:val="00C4550B"/>
    <w:rsid w:val="00C45CEA"/>
    <w:rsid w:val="00C560DC"/>
    <w:rsid w:val="00C56B0D"/>
    <w:rsid w:val="00C616B8"/>
    <w:rsid w:val="00C61F87"/>
    <w:rsid w:val="00C64F89"/>
    <w:rsid w:val="00C65AB2"/>
    <w:rsid w:val="00C72833"/>
    <w:rsid w:val="00C72A0B"/>
    <w:rsid w:val="00C76940"/>
    <w:rsid w:val="00C77EA5"/>
    <w:rsid w:val="00C80F1D"/>
    <w:rsid w:val="00C81581"/>
    <w:rsid w:val="00C837D1"/>
    <w:rsid w:val="00C86ED0"/>
    <w:rsid w:val="00C91EF9"/>
    <w:rsid w:val="00C93F40"/>
    <w:rsid w:val="00C971E1"/>
    <w:rsid w:val="00CA0DA2"/>
    <w:rsid w:val="00CA1990"/>
    <w:rsid w:val="00CA1D8E"/>
    <w:rsid w:val="00CA3D0C"/>
    <w:rsid w:val="00CA5750"/>
    <w:rsid w:val="00CA7897"/>
    <w:rsid w:val="00CB2377"/>
    <w:rsid w:val="00CC0D6A"/>
    <w:rsid w:val="00CC10D6"/>
    <w:rsid w:val="00CC43A1"/>
    <w:rsid w:val="00CD0C7C"/>
    <w:rsid w:val="00CD47D7"/>
    <w:rsid w:val="00CD5FA3"/>
    <w:rsid w:val="00CD708D"/>
    <w:rsid w:val="00CD7ECA"/>
    <w:rsid w:val="00CE1377"/>
    <w:rsid w:val="00CE2522"/>
    <w:rsid w:val="00CE2AFC"/>
    <w:rsid w:val="00CF0667"/>
    <w:rsid w:val="00CF20E3"/>
    <w:rsid w:val="00CF42E1"/>
    <w:rsid w:val="00D01E09"/>
    <w:rsid w:val="00D2126E"/>
    <w:rsid w:val="00D233A0"/>
    <w:rsid w:val="00D255B6"/>
    <w:rsid w:val="00D264A8"/>
    <w:rsid w:val="00D2733F"/>
    <w:rsid w:val="00D2744D"/>
    <w:rsid w:val="00D305D8"/>
    <w:rsid w:val="00D309CC"/>
    <w:rsid w:val="00D323CE"/>
    <w:rsid w:val="00D32F03"/>
    <w:rsid w:val="00D336EF"/>
    <w:rsid w:val="00D34BAF"/>
    <w:rsid w:val="00D34DED"/>
    <w:rsid w:val="00D402AE"/>
    <w:rsid w:val="00D4107C"/>
    <w:rsid w:val="00D42910"/>
    <w:rsid w:val="00D44418"/>
    <w:rsid w:val="00D46431"/>
    <w:rsid w:val="00D46524"/>
    <w:rsid w:val="00D470E6"/>
    <w:rsid w:val="00D522A9"/>
    <w:rsid w:val="00D52CC1"/>
    <w:rsid w:val="00D5538A"/>
    <w:rsid w:val="00D56A52"/>
    <w:rsid w:val="00D57972"/>
    <w:rsid w:val="00D60CCC"/>
    <w:rsid w:val="00D630EC"/>
    <w:rsid w:val="00D65D0C"/>
    <w:rsid w:val="00D675A9"/>
    <w:rsid w:val="00D70167"/>
    <w:rsid w:val="00D70A80"/>
    <w:rsid w:val="00D70DC5"/>
    <w:rsid w:val="00D724FE"/>
    <w:rsid w:val="00D7265E"/>
    <w:rsid w:val="00D738D6"/>
    <w:rsid w:val="00D75169"/>
    <w:rsid w:val="00D75373"/>
    <w:rsid w:val="00D755EB"/>
    <w:rsid w:val="00D82051"/>
    <w:rsid w:val="00D83B86"/>
    <w:rsid w:val="00D8751E"/>
    <w:rsid w:val="00D87592"/>
    <w:rsid w:val="00D87C1E"/>
    <w:rsid w:val="00D87E00"/>
    <w:rsid w:val="00D90241"/>
    <w:rsid w:val="00D908CC"/>
    <w:rsid w:val="00D9134D"/>
    <w:rsid w:val="00D94102"/>
    <w:rsid w:val="00DA4F7A"/>
    <w:rsid w:val="00DA6748"/>
    <w:rsid w:val="00DA7A03"/>
    <w:rsid w:val="00DA7AB5"/>
    <w:rsid w:val="00DB1818"/>
    <w:rsid w:val="00DB5E86"/>
    <w:rsid w:val="00DC1EFE"/>
    <w:rsid w:val="00DC309B"/>
    <w:rsid w:val="00DC329B"/>
    <w:rsid w:val="00DC371D"/>
    <w:rsid w:val="00DC376C"/>
    <w:rsid w:val="00DC4DA2"/>
    <w:rsid w:val="00DC606D"/>
    <w:rsid w:val="00DD0D03"/>
    <w:rsid w:val="00DD18E2"/>
    <w:rsid w:val="00DD33C5"/>
    <w:rsid w:val="00DD37AD"/>
    <w:rsid w:val="00DD48D0"/>
    <w:rsid w:val="00DD4C17"/>
    <w:rsid w:val="00DE2C8F"/>
    <w:rsid w:val="00DE5F0D"/>
    <w:rsid w:val="00DF07C7"/>
    <w:rsid w:val="00DF1729"/>
    <w:rsid w:val="00DF2B1F"/>
    <w:rsid w:val="00DF6189"/>
    <w:rsid w:val="00DF62CD"/>
    <w:rsid w:val="00E00340"/>
    <w:rsid w:val="00E017F8"/>
    <w:rsid w:val="00E024C7"/>
    <w:rsid w:val="00E066F0"/>
    <w:rsid w:val="00E11FBA"/>
    <w:rsid w:val="00E135FC"/>
    <w:rsid w:val="00E15FEC"/>
    <w:rsid w:val="00E16509"/>
    <w:rsid w:val="00E179C4"/>
    <w:rsid w:val="00E20C1E"/>
    <w:rsid w:val="00E22C63"/>
    <w:rsid w:val="00E23941"/>
    <w:rsid w:val="00E25652"/>
    <w:rsid w:val="00E25959"/>
    <w:rsid w:val="00E25B0D"/>
    <w:rsid w:val="00E320E8"/>
    <w:rsid w:val="00E34208"/>
    <w:rsid w:val="00E3507C"/>
    <w:rsid w:val="00E42A7C"/>
    <w:rsid w:val="00E441B7"/>
    <w:rsid w:val="00E44582"/>
    <w:rsid w:val="00E468FF"/>
    <w:rsid w:val="00E46F03"/>
    <w:rsid w:val="00E5006C"/>
    <w:rsid w:val="00E50ACC"/>
    <w:rsid w:val="00E52814"/>
    <w:rsid w:val="00E55017"/>
    <w:rsid w:val="00E55188"/>
    <w:rsid w:val="00E56275"/>
    <w:rsid w:val="00E60B57"/>
    <w:rsid w:val="00E70A5F"/>
    <w:rsid w:val="00E72324"/>
    <w:rsid w:val="00E72ABE"/>
    <w:rsid w:val="00E74849"/>
    <w:rsid w:val="00E766B0"/>
    <w:rsid w:val="00E76D0E"/>
    <w:rsid w:val="00E77645"/>
    <w:rsid w:val="00E85AAC"/>
    <w:rsid w:val="00E863AD"/>
    <w:rsid w:val="00E876B9"/>
    <w:rsid w:val="00E87C7E"/>
    <w:rsid w:val="00E92620"/>
    <w:rsid w:val="00E92F3E"/>
    <w:rsid w:val="00E94A6D"/>
    <w:rsid w:val="00E95242"/>
    <w:rsid w:val="00E963AF"/>
    <w:rsid w:val="00E9653E"/>
    <w:rsid w:val="00E97A6A"/>
    <w:rsid w:val="00EB1D71"/>
    <w:rsid w:val="00EB3A5B"/>
    <w:rsid w:val="00EB3AE6"/>
    <w:rsid w:val="00EB51C6"/>
    <w:rsid w:val="00EB625D"/>
    <w:rsid w:val="00EB7DBC"/>
    <w:rsid w:val="00EC0735"/>
    <w:rsid w:val="00EC1E30"/>
    <w:rsid w:val="00EC2476"/>
    <w:rsid w:val="00EC34C0"/>
    <w:rsid w:val="00EC4A25"/>
    <w:rsid w:val="00EC523E"/>
    <w:rsid w:val="00EC66DA"/>
    <w:rsid w:val="00EC6DEF"/>
    <w:rsid w:val="00EC74C4"/>
    <w:rsid w:val="00ED3BAC"/>
    <w:rsid w:val="00ED57CE"/>
    <w:rsid w:val="00EE005C"/>
    <w:rsid w:val="00EE26B7"/>
    <w:rsid w:val="00EE3D06"/>
    <w:rsid w:val="00EE5AA7"/>
    <w:rsid w:val="00EE696A"/>
    <w:rsid w:val="00EF0368"/>
    <w:rsid w:val="00EF084E"/>
    <w:rsid w:val="00EF21C7"/>
    <w:rsid w:val="00EF3D53"/>
    <w:rsid w:val="00EF44F8"/>
    <w:rsid w:val="00EF63C4"/>
    <w:rsid w:val="00EF646C"/>
    <w:rsid w:val="00EF7447"/>
    <w:rsid w:val="00F0075D"/>
    <w:rsid w:val="00F025A2"/>
    <w:rsid w:val="00F04712"/>
    <w:rsid w:val="00F05063"/>
    <w:rsid w:val="00F112A7"/>
    <w:rsid w:val="00F1197C"/>
    <w:rsid w:val="00F134B8"/>
    <w:rsid w:val="00F21311"/>
    <w:rsid w:val="00F2275C"/>
    <w:rsid w:val="00F22A0A"/>
    <w:rsid w:val="00F22EC7"/>
    <w:rsid w:val="00F24B0C"/>
    <w:rsid w:val="00F25B0A"/>
    <w:rsid w:val="00F3058B"/>
    <w:rsid w:val="00F3112C"/>
    <w:rsid w:val="00F325C8"/>
    <w:rsid w:val="00F3556C"/>
    <w:rsid w:val="00F35E12"/>
    <w:rsid w:val="00F37886"/>
    <w:rsid w:val="00F412EA"/>
    <w:rsid w:val="00F42BC6"/>
    <w:rsid w:val="00F43FB7"/>
    <w:rsid w:val="00F45F2C"/>
    <w:rsid w:val="00F57312"/>
    <w:rsid w:val="00F62AEB"/>
    <w:rsid w:val="00F63783"/>
    <w:rsid w:val="00F64664"/>
    <w:rsid w:val="00F653B8"/>
    <w:rsid w:val="00F6691C"/>
    <w:rsid w:val="00F66FEC"/>
    <w:rsid w:val="00F703CE"/>
    <w:rsid w:val="00F70647"/>
    <w:rsid w:val="00F725F6"/>
    <w:rsid w:val="00F731CE"/>
    <w:rsid w:val="00F741BF"/>
    <w:rsid w:val="00F80EF2"/>
    <w:rsid w:val="00F81C94"/>
    <w:rsid w:val="00F83FE1"/>
    <w:rsid w:val="00F85164"/>
    <w:rsid w:val="00F859C9"/>
    <w:rsid w:val="00F923B2"/>
    <w:rsid w:val="00F94ABD"/>
    <w:rsid w:val="00F971DF"/>
    <w:rsid w:val="00FA1266"/>
    <w:rsid w:val="00FA47C1"/>
    <w:rsid w:val="00FA5758"/>
    <w:rsid w:val="00FA7E1D"/>
    <w:rsid w:val="00FB05AF"/>
    <w:rsid w:val="00FB140E"/>
    <w:rsid w:val="00FB2288"/>
    <w:rsid w:val="00FB4094"/>
    <w:rsid w:val="00FB7999"/>
    <w:rsid w:val="00FB7E83"/>
    <w:rsid w:val="00FC1192"/>
    <w:rsid w:val="00FD68AD"/>
    <w:rsid w:val="00FE47F4"/>
    <w:rsid w:val="00FF1961"/>
    <w:rsid w:val="00FF4887"/>
    <w:rsid w:val="344ECE4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5D1A"/>
    <w:rPr>
      <w:szCs w:val="24"/>
      <w:lang w:val="en-US"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0">
    <w:name w:val="B1"/>
    <w:basedOn w:val="Normal"/>
    <w:link w:val="B1Char"/>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CChar">
    <w:name w:val="TAC Char"/>
    <w:link w:val="TAC"/>
    <w:qFormat/>
    <w:rsid w:val="00447588"/>
    <w:rPr>
      <w:rFonts w:ascii="Arial" w:hAnsi="Arial"/>
      <w:sz w:val="18"/>
      <w:lang w:eastAsia="en-US"/>
    </w:rPr>
  </w:style>
  <w:style w:type="character" w:customStyle="1" w:styleId="TAHCar">
    <w:name w:val="TAH Car"/>
    <w:link w:val="TAH"/>
    <w:qFormat/>
    <w:rsid w:val="00447588"/>
    <w:rPr>
      <w:rFonts w:ascii="Arial" w:hAnsi="Arial"/>
      <w:b/>
      <w:sz w:val="18"/>
      <w:lang w:eastAsia="en-US"/>
    </w:rPr>
  </w:style>
  <w:style w:type="character" w:customStyle="1" w:styleId="THChar">
    <w:name w:val="TH Char"/>
    <w:link w:val="TH"/>
    <w:qFormat/>
    <w:rsid w:val="00447588"/>
    <w:rPr>
      <w:rFonts w:ascii="Arial" w:hAnsi="Arial"/>
      <w:b/>
      <w:lang w:eastAsia="en-US"/>
    </w:rPr>
  </w:style>
  <w:style w:type="character" w:customStyle="1" w:styleId="Heading3Char">
    <w:name w:val="Heading 3 Char"/>
    <w:basedOn w:val="DefaultParagraphFont"/>
    <w:link w:val="Heading3"/>
    <w:rsid w:val="00D32F03"/>
    <w:rPr>
      <w:rFonts w:ascii="Arial" w:hAnsi="Arial"/>
      <w:sz w:val="28"/>
      <w:lang w:eastAsia="en-US"/>
    </w:rPr>
  </w:style>
  <w:style w:type="character" w:customStyle="1" w:styleId="Heading4Char">
    <w:name w:val="Heading 4 Char"/>
    <w:basedOn w:val="DefaultParagraphFont"/>
    <w:link w:val="Heading4"/>
    <w:rsid w:val="00D32F03"/>
    <w:rPr>
      <w:rFonts w:ascii="Arial" w:hAnsi="Arial"/>
      <w:sz w:val="24"/>
      <w:lang w:eastAsia="en-US"/>
    </w:rPr>
  </w:style>
  <w:style w:type="character" w:customStyle="1" w:styleId="TANChar">
    <w:name w:val="TAN Char"/>
    <w:link w:val="TAN"/>
    <w:qFormat/>
    <w:rsid w:val="00D32F03"/>
    <w:rPr>
      <w:rFonts w:ascii="Arial" w:hAnsi="Arial"/>
      <w:sz w:val="18"/>
      <w:lang w:eastAsia="en-US"/>
    </w:rPr>
  </w:style>
  <w:style w:type="character" w:customStyle="1" w:styleId="H6Char">
    <w:name w:val="H6 Char"/>
    <w:link w:val="H6"/>
    <w:rsid w:val="008B78D0"/>
    <w:rPr>
      <w:rFonts w:ascii="Arial" w:hAnsi="Arial"/>
      <w:lang w:eastAsia="en-US"/>
    </w:rPr>
  </w:style>
  <w:style w:type="paragraph" w:styleId="ListParagraph">
    <w:name w:val="List Paragraph"/>
    <w:aliases w:val="- Bullets,목록 단락,?? ??,?????,????,Lista1,列出段落,リスト段落,列出段落1,中等深浅网格 1 - 着色 21,R4_bullets,列表段落1,—ño’i—Ž,¥¡¡¡¡ì¬º¥¹¥È¶ÎÂä,ÁÐ³ö¶ÎÂä,¥ê¥¹¥È¶ÎÂä,1st level - Bullet List Paragraph,Lettre d'introduction,Paragrafo elenco,Normal bullet 2,Bullet list"/>
    <w:basedOn w:val="Normal"/>
    <w:link w:val="ListParagraphChar"/>
    <w:uiPriority w:val="34"/>
    <w:qFormat/>
    <w:rsid w:val="002327A9"/>
    <w:pPr>
      <w:ind w:left="720"/>
    </w:pPr>
    <w:rPr>
      <w:rFonts w:ascii="Calibri" w:eastAsia="Calibri" w:hAnsi="Calibri"/>
      <w:sz w:val="22"/>
      <w:szCs w:val="22"/>
    </w:rPr>
  </w:style>
  <w:style w:type="character" w:customStyle="1" w:styleId="ListParagraphChar">
    <w:name w:val="List Paragraph Char"/>
    <w:aliases w:val="- Bullets Char,목록 단락 Char,?? ?? Char,????? Char,???? Char,Lista1 Char,列出段落 Char,リスト段落 Char,列出段落1 Char,中等深浅网格 1 - 着色 21 Char,R4_bullets Char,列表段落1 Char,—ño’i—Ž Char,¥¡¡¡¡ì¬º¥¹¥È¶ÎÂä Char,ÁÐ³ö¶ÎÂä Char,¥ê¥¹¥È¶ÎÂä Char,Bullet list Char"/>
    <w:link w:val="ListParagraph"/>
    <w:uiPriority w:val="34"/>
    <w:qFormat/>
    <w:locked/>
    <w:rsid w:val="002327A9"/>
    <w:rPr>
      <w:rFonts w:ascii="Calibri" w:eastAsia="Calibri" w:hAnsi="Calibri"/>
      <w:sz w:val="22"/>
      <w:szCs w:val="22"/>
      <w:lang w:val="en-US" w:eastAsia="en-US"/>
    </w:rPr>
  </w:style>
  <w:style w:type="paragraph" w:styleId="Caption">
    <w:name w:val="caption"/>
    <w:basedOn w:val="Normal"/>
    <w:next w:val="Normal"/>
    <w:unhideWhenUsed/>
    <w:qFormat/>
    <w:rsid w:val="00AE7CE8"/>
    <w:pPr>
      <w:spacing w:after="200"/>
    </w:pPr>
    <w:rPr>
      <w:i/>
      <w:iCs/>
      <w:color w:val="44546A" w:themeColor="text2"/>
      <w:sz w:val="18"/>
      <w:szCs w:val="18"/>
    </w:rPr>
  </w:style>
  <w:style w:type="character" w:customStyle="1" w:styleId="B1Char">
    <w:name w:val="B1 Char"/>
    <w:link w:val="B10"/>
    <w:rsid w:val="006B7ADE"/>
    <w:rPr>
      <w:szCs w:val="24"/>
      <w:lang w:val="en-US" w:eastAsia="en-US"/>
    </w:rPr>
  </w:style>
  <w:style w:type="character" w:customStyle="1" w:styleId="TALCar">
    <w:name w:val="TAL Car"/>
    <w:basedOn w:val="DefaultParagraphFont"/>
    <w:link w:val="TAL"/>
    <w:qFormat/>
    <w:locked/>
    <w:rsid w:val="00B76E61"/>
    <w:rPr>
      <w:rFonts w:ascii="Arial" w:hAnsi="Arial"/>
      <w:sz w:val="18"/>
      <w:szCs w:val="24"/>
      <w:lang w:val="en-US" w:eastAsia="en-US"/>
    </w:rPr>
  </w:style>
  <w:style w:type="character" w:customStyle="1" w:styleId="TFChar">
    <w:name w:val="TF Char"/>
    <w:link w:val="TF"/>
    <w:qFormat/>
    <w:rsid w:val="003F0D25"/>
    <w:rPr>
      <w:rFonts w:ascii="Arial" w:hAnsi="Arial"/>
      <w:b/>
      <w:szCs w:val="24"/>
      <w:lang w:val="en-US"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644D15"/>
    <w:rPr>
      <w:rFonts w:ascii="Arial" w:hAnsi="Arial"/>
      <w:b/>
      <w:noProof/>
      <w:sz w:val="18"/>
      <w:lang w:eastAsia="ja-JP"/>
    </w:rPr>
  </w:style>
  <w:style w:type="paragraph" w:styleId="NormalWeb">
    <w:name w:val="Normal (Web)"/>
    <w:basedOn w:val="Normal"/>
    <w:uiPriority w:val="99"/>
    <w:unhideWhenUsed/>
    <w:rsid w:val="00F42BC6"/>
    <w:pPr>
      <w:spacing w:before="100" w:beforeAutospacing="1" w:after="100" w:afterAutospacing="1"/>
    </w:pPr>
  </w:style>
  <w:style w:type="character" w:styleId="CommentReference">
    <w:name w:val="annotation reference"/>
    <w:basedOn w:val="DefaultParagraphFont"/>
    <w:rsid w:val="0022282F"/>
    <w:rPr>
      <w:sz w:val="16"/>
      <w:szCs w:val="16"/>
    </w:rPr>
  </w:style>
  <w:style w:type="paragraph" w:styleId="CommentText">
    <w:name w:val="annotation text"/>
    <w:basedOn w:val="Normal"/>
    <w:link w:val="CommentTextChar"/>
    <w:rsid w:val="0022282F"/>
    <w:rPr>
      <w:szCs w:val="20"/>
    </w:rPr>
  </w:style>
  <w:style w:type="character" w:customStyle="1" w:styleId="CommentTextChar">
    <w:name w:val="Comment Text Char"/>
    <w:basedOn w:val="DefaultParagraphFont"/>
    <w:link w:val="CommentText"/>
    <w:rsid w:val="0022282F"/>
    <w:rPr>
      <w:lang w:val="en-US" w:eastAsia="en-US"/>
    </w:rPr>
  </w:style>
  <w:style w:type="paragraph" w:styleId="CommentSubject">
    <w:name w:val="annotation subject"/>
    <w:basedOn w:val="CommentText"/>
    <w:next w:val="CommentText"/>
    <w:link w:val="CommentSubjectChar"/>
    <w:rsid w:val="0022282F"/>
    <w:rPr>
      <w:b/>
      <w:bCs/>
    </w:rPr>
  </w:style>
  <w:style w:type="character" w:customStyle="1" w:styleId="CommentSubjectChar">
    <w:name w:val="Comment Subject Char"/>
    <w:basedOn w:val="CommentTextChar"/>
    <w:link w:val="CommentSubject"/>
    <w:rsid w:val="0022282F"/>
    <w:rPr>
      <w:b/>
      <w:bCs/>
      <w:lang w:val="en-US" w:eastAsia="en-US"/>
    </w:rPr>
  </w:style>
  <w:style w:type="paragraph" w:customStyle="1" w:styleId="B1">
    <w:name w:val="B1+"/>
    <w:basedOn w:val="B10"/>
    <w:link w:val="B1Car"/>
    <w:rsid w:val="002F1288"/>
    <w:pPr>
      <w:numPr>
        <w:numId w:val="13"/>
      </w:numPr>
      <w:overflowPunct w:val="0"/>
      <w:autoSpaceDE w:val="0"/>
      <w:autoSpaceDN w:val="0"/>
      <w:adjustRightInd w:val="0"/>
      <w:spacing w:after="180"/>
      <w:textAlignment w:val="baseline"/>
    </w:pPr>
    <w:rPr>
      <w:szCs w:val="20"/>
      <w:lang w:val="en-GB"/>
    </w:rPr>
  </w:style>
  <w:style w:type="character" w:customStyle="1" w:styleId="B1Car">
    <w:name w:val="B1+ Car"/>
    <w:link w:val="B1"/>
    <w:rsid w:val="002F1288"/>
    <w:rPr>
      <w:lang w:eastAsia="en-US"/>
    </w:rPr>
  </w:style>
  <w:style w:type="paragraph" w:styleId="ListBullet5">
    <w:name w:val="List Bullet 5"/>
    <w:basedOn w:val="ListBullet4"/>
    <w:rsid w:val="003C5474"/>
    <w:pPr>
      <w:overflowPunct w:val="0"/>
      <w:autoSpaceDE w:val="0"/>
      <w:autoSpaceDN w:val="0"/>
      <w:adjustRightInd w:val="0"/>
      <w:spacing w:after="180"/>
      <w:ind w:left="1702" w:hanging="284"/>
      <w:contextualSpacing w:val="0"/>
      <w:textAlignment w:val="baseline"/>
    </w:pPr>
    <w:rPr>
      <w:szCs w:val="20"/>
      <w:lang w:val="en-GB"/>
    </w:rPr>
  </w:style>
  <w:style w:type="paragraph" w:styleId="ListBullet4">
    <w:name w:val="List Bullet 4"/>
    <w:basedOn w:val="Normal"/>
    <w:rsid w:val="003C5474"/>
    <w:pPr>
      <w:tabs>
        <w:tab w:val="num" w:pos="720"/>
      </w:tabs>
      <w:ind w:left="720" w:hanging="720"/>
      <w:contextualSpacing/>
    </w:pPr>
  </w:style>
  <w:style w:type="paragraph" w:styleId="List2">
    <w:name w:val="List 2"/>
    <w:basedOn w:val="List"/>
    <w:rsid w:val="00386C52"/>
    <w:pPr>
      <w:overflowPunct w:val="0"/>
      <w:autoSpaceDE w:val="0"/>
      <w:autoSpaceDN w:val="0"/>
      <w:adjustRightInd w:val="0"/>
      <w:spacing w:after="180"/>
      <w:ind w:left="851" w:hanging="284"/>
      <w:contextualSpacing w:val="0"/>
      <w:textAlignment w:val="baseline"/>
    </w:pPr>
    <w:rPr>
      <w:rFonts w:eastAsia="SimSun"/>
      <w:szCs w:val="20"/>
      <w:lang w:val="en-GB" w:eastAsia="en-GB"/>
    </w:rPr>
  </w:style>
  <w:style w:type="paragraph" w:styleId="List3">
    <w:name w:val="List 3"/>
    <w:basedOn w:val="List2"/>
    <w:rsid w:val="00386C52"/>
    <w:pPr>
      <w:ind w:left="1135"/>
    </w:pPr>
  </w:style>
  <w:style w:type="paragraph" w:styleId="List">
    <w:name w:val="List"/>
    <w:basedOn w:val="Normal"/>
    <w:rsid w:val="00386C52"/>
    <w:pPr>
      <w:ind w:left="360" w:hanging="360"/>
      <w:contextualSpacing/>
    </w:pPr>
  </w:style>
  <w:style w:type="character" w:customStyle="1" w:styleId="TALChar">
    <w:name w:val="TAL Char"/>
    <w:qFormat/>
    <w:rsid w:val="00D52CC1"/>
    <w:rPr>
      <w:rFonts w:ascii="Arial" w:eastAsia="Times New Roman"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709794">
      <w:bodyDiv w:val="1"/>
      <w:marLeft w:val="0"/>
      <w:marRight w:val="0"/>
      <w:marTop w:val="0"/>
      <w:marBottom w:val="0"/>
      <w:divBdr>
        <w:top w:val="none" w:sz="0" w:space="0" w:color="auto"/>
        <w:left w:val="none" w:sz="0" w:space="0" w:color="auto"/>
        <w:bottom w:val="none" w:sz="0" w:space="0" w:color="auto"/>
        <w:right w:val="none" w:sz="0" w:space="0" w:color="auto"/>
      </w:divBdr>
    </w:div>
    <w:div w:id="255137177">
      <w:bodyDiv w:val="1"/>
      <w:marLeft w:val="0"/>
      <w:marRight w:val="0"/>
      <w:marTop w:val="0"/>
      <w:marBottom w:val="0"/>
      <w:divBdr>
        <w:top w:val="none" w:sz="0" w:space="0" w:color="auto"/>
        <w:left w:val="none" w:sz="0" w:space="0" w:color="auto"/>
        <w:bottom w:val="none" w:sz="0" w:space="0" w:color="auto"/>
        <w:right w:val="none" w:sz="0" w:space="0" w:color="auto"/>
      </w:divBdr>
      <w:divsChild>
        <w:div w:id="1949968386">
          <w:marLeft w:val="1080"/>
          <w:marRight w:val="0"/>
          <w:marTop w:val="0"/>
          <w:marBottom w:val="120"/>
          <w:divBdr>
            <w:top w:val="none" w:sz="0" w:space="0" w:color="auto"/>
            <w:left w:val="none" w:sz="0" w:space="0" w:color="auto"/>
            <w:bottom w:val="none" w:sz="0" w:space="0" w:color="auto"/>
            <w:right w:val="none" w:sz="0" w:space="0" w:color="auto"/>
          </w:divBdr>
        </w:div>
        <w:div w:id="956957465">
          <w:marLeft w:val="1080"/>
          <w:marRight w:val="0"/>
          <w:marTop w:val="0"/>
          <w:marBottom w:val="120"/>
          <w:divBdr>
            <w:top w:val="none" w:sz="0" w:space="0" w:color="auto"/>
            <w:left w:val="none" w:sz="0" w:space="0" w:color="auto"/>
            <w:bottom w:val="none" w:sz="0" w:space="0" w:color="auto"/>
            <w:right w:val="none" w:sz="0" w:space="0" w:color="auto"/>
          </w:divBdr>
        </w:div>
        <w:div w:id="195118896">
          <w:marLeft w:val="1080"/>
          <w:marRight w:val="0"/>
          <w:marTop w:val="0"/>
          <w:marBottom w:val="120"/>
          <w:divBdr>
            <w:top w:val="none" w:sz="0" w:space="0" w:color="auto"/>
            <w:left w:val="none" w:sz="0" w:space="0" w:color="auto"/>
            <w:bottom w:val="none" w:sz="0" w:space="0" w:color="auto"/>
            <w:right w:val="none" w:sz="0" w:space="0" w:color="auto"/>
          </w:divBdr>
        </w:div>
        <w:div w:id="1002586912">
          <w:marLeft w:val="1080"/>
          <w:marRight w:val="0"/>
          <w:marTop w:val="0"/>
          <w:marBottom w:val="120"/>
          <w:divBdr>
            <w:top w:val="none" w:sz="0" w:space="0" w:color="auto"/>
            <w:left w:val="none" w:sz="0" w:space="0" w:color="auto"/>
            <w:bottom w:val="none" w:sz="0" w:space="0" w:color="auto"/>
            <w:right w:val="none" w:sz="0" w:space="0" w:color="auto"/>
          </w:divBdr>
        </w:div>
        <w:div w:id="1826045292">
          <w:marLeft w:val="1800"/>
          <w:marRight w:val="0"/>
          <w:marTop w:val="0"/>
          <w:marBottom w:val="120"/>
          <w:divBdr>
            <w:top w:val="none" w:sz="0" w:space="0" w:color="auto"/>
            <w:left w:val="none" w:sz="0" w:space="0" w:color="auto"/>
            <w:bottom w:val="none" w:sz="0" w:space="0" w:color="auto"/>
            <w:right w:val="none" w:sz="0" w:space="0" w:color="auto"/>
          </w:divBdr>
        </w:div>
        <w:div w:id="742871760">
          <w:marLeft w:val="1080"/>
          <w:marRight w:val="0"/>
          <w:marTop w:val="0"/>
          <w:marBottom w:val="120"/>
          <w:divBdr>
            <w:top w:val="none" w:sz="0" w:space="0" w:color="auto"/>
            <w:left w:val="none" w:sz="0" w:space="0" w:color="auto"/>
            <w:bottom w:val="none" w:sz="0" w:space="0" w:color="auto"/>
            <w:right w:val="none" w:sz="0" w:space="0" w:color="auto"/>
          </w:divBdr>
        </w:div>
        <w:div w:id="562955558">
          <w:marLeft w:val="1800"/>
          <w:marRight w:val="0"/>
          <w:marTop w:val="0"/>
          <w:marBottom w:val="120"/>
          <w:divBdr>
            <w:top w:val="none" w:sz="0" w:space="0" w:color="auto"/>
            <w:left w:val="none" w:sz="0" w:space="0" w:color="auto"/>
            <w:bottom w:val="none" w:sz="0" w:space="0" w:color="auto"/>
            <w:right w:val="none" w:sz="0" w:space="0" w:color="auto"/>
          </w:divBdr>
        </w:div>
        <w:div w:id="1339186940">
          <w:marLeft w:val="1800"/>
          <w:marRight w:val="0"/>
          <w:marTop w:val="0"/>
          <w:marBottom w:val="120"/>
          <w:divBdr>
            <w:top w:val="none" w:sz="0" w:space="0" w:color="auto"/>
            <w:left w:val="none" w:sz="0" w:space="0" w:color="auto"/>
            <w:bottom w:val="none" w:sz="0" w:space="0" w:color="auto"/>
            <w:right w:val="none" w:sz="0" w:space="0" w:color="auto"/>
          </w:divBdr>
        </w:div>
      </w:divsChild>
    </w:div>
    <w:div w:id="260921511">
      <w:bodyDiv w:val="1"/>
      <w:marLeft w:val="0"/>
      <w:marRight w:val="0"/>
      <w:marTop w:val="0"/>
      <w:marBottom w:val="0"/>
      <w:divBdr>
        <w:top w:val="none" w:sz="0" w:space="0" w:color="auto"/>
        <w:left w:val="none" w:sz="0" w:space="0" w:color="auto"/>
        <w:bottom w:val="none" w:sz="0" w:space="0" w:color="auto"/>
        <w:right w:val="none" w:sz="0" w:space="0" w:color="auto"/>
      </w:divBdr>
    </w:div>
    <w:div w:id="328991548">
      <w:bodyDiv w:val="1"/>
      <w:marLeft w:val="0"/>
      <w:marRight w:val="0"/>
      <w:marTop w:val="0"/>
      <w:marBottom w:val="0"/>
      <w:divBdr>
        <w:top w:val="none" w:sz="0" w:space="0" w:color="auto"/>
        <w:left w:val="none" w:sz="0" w:space="0" w:color="auto"/>
        <w:bottom w:val="none" w:sz="0" w:space="0" w:color="auto"/>
        <w:right w:val="none" w:sz="0" w:space="0" w:color="auto"/>
      </w:divBdr>
    </w:div>
    <w:div w:id="539780312">
      <w:bodyDiv w:val="1"/>
      <w:marLeft w:val="0"/>
      <w:marRight w:val="0"/>
      <w:marTop w:val="0"/>
      <w:marBottom w:val="0"/>
      <w:divBdr>
        <w:top w:val="none" w:sz="0" w:space="0" w:color="auto"/>
        <w:left w:val="none" w:sz="0" w:space="0" w:color="auto"/>
        <w:bottom w:val="none" w:sz="0" w:space="0" w:color="auto"/>
        <w:right w:val="none" w:sz="0" w:space="0" w:color="auto"/>
      </w:divBdr>
    </w:div>
    <w:div w:id="875393092">
      <w:bodyDiv w:val="1"/>
      <w:marLeft w:val="0"/>
      <w:marRight w:val="0"/>
      <w:marTop w:val="0"/>
      <w:marBottom w:val="0"/>
      <w:divBdr>
        <w:top w:val="none" w:sz="0" w:space="0" w:color="auto"/>
        <w:left w:val="none" w:sz="0" w:space="0" w:color="auto"/>
        <w:bottom w:val="none" w:sz="0" w:space="0" w:color="auto"/>
        <w:right w:val="none" w:sz="0" w:space="0" w:color="auto"/>
      </w:divBdr>
    </w:div>
    <w:div w:id="1168903109">
      <w:bodyDiv w:val="1"/>
      <w:marLeft w:val="0"/>
      <w:marRight w:val="0"/>
      <w:marTop w:val="0"/>
      <w:marBottom w:val="0"/>
      <w:divBdr>
        <w:top w:val="none" w:sz="0" w:space="0" w:color="auto"/>
        <w:left w:val="none" w:sz="0" w:space="0" w:color="auto"/>
        <w:bottom w:val="none" w:sz="0" w:space="0" w:color="auto"/>
        <w:right w:val="none" w:sz="0" w:space="0" w:color="auto"/>
      </w:divBdr>
    </w:div>
    <w:div w:id="1185092174">
      <w:bodyDiv w:val="1"/>
      <w:marLeft w:val="0"/>
      <w:marRight w:val="0"/>
      <w:marTop w:val="0"/>
      <w:marBottom w:val="0"/>
      <w:divBdr>
        <w:top w:val="none" w:sz="0" w:space="0" w:color="auto"/>
        <w:left w:val="none" w:sz="0" w:space="0" w:color="auto"/>
        <w:bottom w:val="none" w:sz="0" w:space="0" w:color="auto"/>
        <w:right w:val="none" w:sz="0" w:space="0" w:color="auto"/>
      </w:divBdr>
    </w:div>
    <w:div w:id="1185095387">
      <w:bodyDiv w:val="1"/>
      <w:marLeft w:val="0"/>
      <w:marRight w:val="0"/>
      <w:marTop w:val="0"/>
      <w:marBottom w:val="0"/>
      <w:divBdr>
        <w:top w:val="none" w:sz="0" w:space="0" w:color="auto"/>
        <w:left w:val="none" w:sz="0" w:space="0" w:color="auto"/>
        <w:bottom w:val="none" w:sz="0" w:space="0" w:color="auto"/>
        <w:right w:val="none" w:sz="0" w:space="0" w:color="auto"/>
      </w:divBdr>
    </w:div>
    <w:div w:id="1402561532">
      <w:bodyDiv w:val="1"/>
      <w:marLeft w:val="0"/>
      <w:marRight w:val="0"/>
      <w:marTop w:val="0"/>
      <w:marBottom w:val="0"/>
      <w:divBdr>
        <w:top w:val="none" w:sz="0" w:space="0" w:color="auto"/>
        <w:left w:val="none" w:sz="0" w:space="0" w:color="auto"/>
        <w:bottom w:val="none" w:sz="0" w:space="0" w:color="auto"/>
        <w:right w:val="none" w:sz="0" w:space="0" w:color="auto"/>
      </w:divBdr>
    </w:div>
    <w:div w:id="1432702825">
      <w:bodyDiv w:val="1"/>
      <w:marLeft w:val="0"/>
      <w:marRight w:val="0"/>
      <w:marTop w:val="0"/>
      <w:marBottom w:val="0"/>
      <w:divBdr>
        <w:top w:val="none" w:sz="0" w:space="0" w:color="auto"/>
        <w:left w:val="none" w:sz="0" w:space="0" w:color="auto"/>
        <w:bottom w:val="none" w:sz="0" w:space="0" w:color="auto"/>
        <w:right w:val="none" w:sz="0" w:space="0" w:color="auto"/>
      </w:divBdr>
    </w:div>
    <w:div w:id="1496604836">
      <w:bodyDiv w:val="1"/>
      <w:marLeft w:val="0"/>
      <w:marRight w:val="0"/>
      <w:marTop w:val="0"/>
      <w:marBottom w:val="0"/>
      <w:divBdr>
        <w:top w:val="none" w:sz="0" w:space="0" w:color="auto"/>
        <w:left w:val="none" w:sz="0" w:space="0" w:color="auto"/>
        <w:bottom w:val="none" w:sz="0" w:space="0" w:color="auto"/>
        <w:right w:val="none" w:sz="0" w:space="0" w:color="auto"/>
      </w:divBdr>
    </w:div>
    <w:div w:id="1584416564">
      <w:bodyDiv w:val="1"/>
      <w:marLeft w:val="0"/>
      <w:marRight w:val="0"/>
      <w:marTop w:val="0"/>
      <w:marBottom w:val="0"/>
      <w:divBdr>
        <w:top w:val="none" w:sz="0" w:space="0" w:color="auto"/>
        <w:left w:val="none" w:sz="0" w:space="0" w:color="auto"/>
        <w:bottom w:val="none" w:sz="0" w:space="0" w:color="auto"/>
        <w:right w:val="none" w:sz="0" w:space="0" w:color="auto"/>
      </w:divBdr>
      <w:divsChild>
        <w:div w:id="1800953815">
          <w:marLeft w:val="0"/>
          <w:marRight w:val="0"/>
          <w:marTop w:val="0"/>
          <w:marBottom w:val="0"/>
          <w:divBdr>
            <w:top w:val="none" w:sz="0" w:space="0" w:color="auto"/>
            <w:left w:val="none" w:sz="0" w:space="0" w:color="auto"/>
            <w:bottom w:val="none" w:sz="0" w:space="0" w:color="auto"/>
            <w:right w:val="none" w:sz="0" w:space="0" w:color="auto"/>
          </w:divBdr>
          <w:divsChild>
            <w:div w:id="905921006">
              <w:marLeft w:val="0"/>
              <w:marRight w:val="0"/>
              <w:marTop w:val="0"/>
              <w:marBottom w:val="0"/>
              <w:divBdr>
                <w:top w:val="none" w:sz="0" w:space="0" w:color="auto"/>
                <w:left w:val="none" w:sz="0" w:space="0" w:color="auto"/>
                <w:bottom w:val="none" w:sz="0" w:space="0" w:color="auto"/>
                <w:right w:val="none" w:sz="0" w:space="0" w:color="auto"/>
              </w:divBdr>
              <w:divsChild>
                <w:div w:id="1663116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8489661">
      <w:bodyDiv w:val="1"/>
      <w:marLeft w:val="0"/>
      <w:marRight w:val="0"/>
      <w:marTop w:val="0"/>
      <w:marBottom w:val="0"/>
      <w:divBdr>
        <w:top w:val="none" w:sz="0" w:space="0" w:color="auto"/>
        <w:left w:val="none" w:sz="0" w:space="0" w:color="auto"/>
        <w:bottom w:val="none" w:sz="0" w:space="0" w:color="auto"/>
        <w:right w:val="none" w:sz="0" w:space="0" w:color="auto"/>
      </w:divBdr>
    </w:div>
    <w:div w:id="1620796835">
      <w:bodyDiv w:val="1"/>
      <w:marLeft w:val="0"/>
      <w:marRight w:val="0"/>
      <w:marTop w:val="0"/>
      <w:marBottom w:val="0"/>
      <w:divBdr>
        <w:top w:val="none" w:sz="0" w:space="0" w:color="auto"/>
        <w:left w:val="none" w:sz="0" w:space="0" w:color="auto"/>
        <w:bottom w:val="none" w:sz="0" w:space="0" w:color="auto"/>
        <w:right w:val="none" w:sz="0" w:space="0" w:color="auto"/>
      </w:divBdr>
    </w:div>
    <w:div w:id="1737699841">
      <w:bodyDiv w:val="1"/>
      <w:marLeft w:val="0"/>
      <w:marRight w:val="0"/>
      <w:marTop w:val="0"/>
      <w:marBottom w:val="0"/>
      <w:divBdr>
        <w:top w:val="none" w:sz="0" w:space="0" w:color="auto"/>
        <w:left w:val="none" w:sz="0" w:space="0" w:color="auto"/>
        <w:bottom w:val="none" w:sz="0" w:space="0" w:color="auto"/>
        <w:right w:val="none" w:sz="0" w:space="0" w:color="auto"/>
      </w:divBdr>
    </w:div>
    <w:div w:id="1740244905">
      <w:bodyDiv w:val="1"/>
      <w:marLeft w:val="0"/>
      <w:marRight w:val="0"/>
      <w:marTop w:val="0"/>
      <w:marBottom w:val="0"/>
      <w:divBdr>
        <w:top w:val="none" w:sz="0" w:space="0" w:color="auto"/>
        <w:left w:val="none" w:sz="0" w:space="0" w:color="auto"/>
        <w:bottom w:val="none" w:sz="0" w:space="0" w:color="auto"/>
        <w:right w:val="none" w:sz="0" w:space="0" w:color="auto"/>
      </w:divBdr>
    </w:div>
    <w:div w:id="1803379695">
      <w:bodyDiv w:val="1"/>
      <w:marLeft w:val="0"/>
      <w:marRight w:val="0"/>
      <w:marTop w:val="0"/>
      <w:marBottom w:val="0"/>
      <w:divBdr>
        <w:top w:val="none" w:sz="0" w:space="0" w:color="auto"/>
        <w:left w:val="none" w:sz="0" w:space="0" w:color="auto"/>
        <w:bottom w:val="none" w:sz="0" w:space="0" w:color="auto"/>
        <w:right w:val="none" w:sz="0" w:space="0" w:color="auto"/>
      </w:divBdr>
    </w:div>
    <w:div w:id="1859394238">
      <w:bodyDiv w:val="1"/>
      <w:marLeft w:val="0"/>
      <w:marRight w:val="0"/>
      <w:marTop w:val="0"/>
      <w:marBottom w:val="0"/>
      <w:divBdr>
        <w:top w:val="none" w:sz="0" w:space="0" w:color="auto"/>
        <w:left w:val="none" w:sz="0" w:space="0" w:color="auto"/>
        <w:bottom w:val="none" w:sz="0" w:space="0" w:color="auto"/>
        <w:right w:val="none" w:sz="0" w:space="0" w:color="auto"/>
      </w:divBdr>
    </w:div>
    <w:div w:id="2003388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8.emf"/><Relationship Id="rId3" Type="http://schemas.openxmlformats.org/officeDocument/2006/relationships/numbering" Target="numbering.xml"/><Relationship Id="rId21"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header" Target="header1.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D0DCCE-2C67-354E-B10B-734D3DF8DA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380</TotalTime>
  <Pages>11</Pages>
  <Words>2497</Words>
  <Characters>14235</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16699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Toliy Ioffe</cp:lastModifiedBy>
  <cp:revision>165</cp:revision>
  <cp:lastPrinted>2019-02-25T14:05:00Z</cp:lastPrinted>
  <dcterms:created xsi:type="dcterms:W3CDTF">2022-01-10T21:43:00Z</dcterms:created>
  <dcterms:modified xsi:type="dcterms:W3CDTF">2023-02-17T20:10:00Z</dcterms:modified>
  <cp:category/>
</cp:coreProperties>
</file>